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CE" w:rsidRDefault="003975CE" w:rsidP="003975CE">
      <w:pPr>
        <w:jc w:val="center"/>
        <w:rPr>
          <w:b/>
          <w:sz w:val="24"/>
        </w:rPr>
      </w:pPr>
    </w:p>
    <w:p w:rsidR="003975CE" w:rsidRDefault="003975CE" w:rsidP="003975CE">
      <w:pPr>
        <w:jc w:val="center"/>
        <w:rPr>
          <w:b/>
        </w:rPr>
      </w:pPr>
      <w:r>
        <w:rPr>
          <w:b/>
          <w:sz w:val="24"/>
        </w:rPr>
        <w:t>REGULAMIN REKRUTACJI W PROJEKCIE</w:t>
      </w:r>
      <w:r>
        <w:rPr>
          <w:b/>
        </w:rPr>
        <w:br/>
        <w:t>„Rozwój usług społecznych na terenie Powiatu Kartuskiego”</w:t>
      </w:r>
    </w:p>
    <w:p w:rsidR="003975CE" w:rsidRDefault="003975CE" w:rsidP="003975CE">
      <w:pPr>
        <w:jc w:val="both"/>
      </w:pPr>
      <w:r>
        <w:t xml:space="preserve">współfinansowanym z Europejskiego Funduszu Społecznego w ramach Regionalnego Programu Operacyjnego Województwa Pomorskiego na lata 2014-2020, Osi priorytetowej 6: Integracja, Działania 6.2: Usługi społeczne, Poddziałania 6.2.1: Rozwój usług społecznych – mechanizm ZIT.  </w:t>
      </w:r>
    </w:p>
    <w:p w:rsidR="003975CE" w:rsidRDefault="003975CE" w:rsidP="003975CE">
      <w:pPr>
        <w:jc w:val="center"/>
      </w:pPr>
    </w:p>
    <w:p w:rsidR="003975CE" w:rsidRDefault="003975CE" w:rsidP="003975CE">
      <w:pPr>
        <w:jc w:val="center"/>
        <w:rPr>
          <w:b/>
        </w:rPr>
      </w:pPr>
      <w:r>
        <w:rPr>
          <w:b/>
        </w:rPr>
        <w:t>§ 1</w:t>
      </w:r>
      <w:r>
        <w:rPr>
          <w:b/>
        </w:rPr>
        <w:br/>
        <w:t>Informacje ogólne</w:t>
      </w:r>
    </w:p>
    <w:p w:rsidR="003975CE" w:rsidRDefault="003975CE" w:rsidP="000170D0">
      <w:pPr>
        <w:pStyle w:val="Akapitzlist"/>
        <w:numPr>
          <w:ilvl w:val="0"/>
          <w:numId w:val="1"/>
        </w:numPr>
        <w:ind w:left="567" w:hanging="425"/>
        <w:jc w:val="both"/>
      </w:pPr>
      <w:r>
        <w:t>Regulamin określa warunki uczestnictwa i proces rekrutacji Uczestników/czek do projektu „Rozwój usług społecznych na terenie Powiatu Kartuskiego” współfinansowanego z Regionalnego Programu Operacyjnego Województwa Pomorskiego na lata 2014-2020.</w:t>
      </w:r>
    </w:p>
    <w:p w:rsidR="003975CE" w:rsidRDefault="003975CE" w:rsidP="000170D0">
      <w:pPr>
        <w:pStyle w:val="Akapitzlist"/>
        <w:numPr>
          <w:ilvl w:val="0"/>
          <w:numId w:val="1"/>
        </w:numPr>
        <w:ind w:left="567" w:hanging="425"/>
        <w:jc w:val="both"/>
      </w:pPr>
      <w:r>
        <w:t>Projekt realizowany jest przez Lidera – Powiat Kartuski, w partnerstwie z: Gminą Kartuzy, Gminą Żukowo, Gminą Somonino, Gminą Przodkowo, Gminą Chmielno, Spółdzielnią Socjalną „Bezpieczni Podopieczni” z siedzibą w Żukowie oraz Stowarzyszeniem „Razem Jesteśmy” z siedzibą w Sianowie.</w:t>
      </w:r>
    </w:p>
    <w:p w:rsidR="003975CE" w:rsidRDefault="003975CE" w:rsidP="000170D0">
      <w:pPr>
        <w:pStyle w:val="Akapitzlist"/>
        <w:numPr>
          <w:ilvl w:val="0"/>
          <w:numId w:val="1"/>
        </w:numPr>
        <w:ind w:left="567" w:hanging="425"/>
        <w:jc w:val="both"/>
      </w:pPr>
      <w:r>
        <w:t xml:space="preserve">Celem projektu jest objęcie wsparciem 55 osób niesamodzielnych i/lub niepełnosprawnych </w:t>
      </w:r>
      <w:r>
        <w:br/>
        <w:t>z terenu gmin Kartuzy, Żukowo, Somonino, Przodkowo i Chmielno wraz z ich opiekunami faktycznymi. Działania w projekcie skierowane zostaną głównie do osób starszych oraz osób niepełnosprawnych, poprzez objęcie ich usługami specjalistycznymi i społecznymi, a dla opiekunów faktycznych – wsparcie towarzyszące. Podniesienie jakości (standaryzacji) usług społecznych w powiecie, aktywizację opiekunów faktycznych osób niesamodzielnych oraz pobudzenie zaangażowania  całej rodziny w procesie opieki nad osobą zależną.</w:t>
      </w:r>
    </w:p>
    <w:p w:rsidR="003975CE" w:rsidRDefault="003975CE" w:rsidP="000170D0">
      <w:pPr>
        <w:pStyle w:val="Akapitzlist"/>
        <w:numPr>
          <w:ilvl w:val="0"/>
          <w:numId w:val="1"/>
        </w:numPr>
        <w:ind w:left="567" w:hanging="425"/>
        <w:jc w:val="both"/>
      </w:pPr>
      <w:r>
        <w:t>Okres realizacji projektu: 1 grudnia 2016 – 31 października 2018 roku.</w:t>
      </w:r>
    </w:p>
    <w:p w:rsidR="003975CE" w:rsidRDefault="003975CE" w:rsidP="000170D0">
      <w:pPr>
        <w:pStyle w:val="Akapitzlist"/>
        <w:numPr>
          <w:ilvl w:val="0"/>
          <w:numId w:val="1"/>
        </w:numPr>
        <w:ind w:left="567" w:hanging="425"/>
        <w:jc w:val="both"/>
      </w:pPr>
      <w:r>
        <w:t xml:space="preserve">W ramach projektu powstaną: </w:t>
      </w:r>
    </w:p>
    <w:p w:rsidR="003975CE" w:rsidRDefault="003975CE" w:rsidP="000170D0">
      <w:pPr>
        <w:pStyle w:val="Akapitzlist"/>
        <w:numPr>
          <w:ilvl w:val="0"/>
          <w:numId w:val="2"/>
        </w:numPr>
        <w:jc w:val="both"/>
      </w:pPr>
      <w:r>
        <w:t>Bank Usług Społecznych – baza danych instytucji,  specjalistów, których zadaniem będzie wspieranie oraz pomoc w kontakcie osób potrzebujących</w:t>
      </w:r>
      <w:r>
        <w:br/>
        <w:t xml:space="preserve"> z odpowiednimi instytucjami i specjalistami. Na potrzeby zadania zostanie utworzona również  strona internetowa ogólnie dostępna.</w:t>
      </w:r>
    </w:p>
    <w:p w:rsidR="003975CE" w:rsidRDefault="003975CE" w:rsidP="000170D0">
      <w:pPr>
        <w:pStyle w:val="Akapitzlist"/>
        <w:numPr>
          <w:ilvl w:val="0"/>
          <w:numId w:val="2"/>
        </w:numPr>
        <w:jc w:val="both"/>
      </w:pPr>
      <w:r>
        <w:t>Kluby Aktywności – na terenie gmin Kartuzy i Żukowo, obejmujące swoim zasięgiem gminy Kartuzy, Żukowo, Przodkowo, Somonino i Chmielno, w których sprawowana będzie opieka dzienna, odbywać się będą zajęcia grupowe i indywidualne.</w:t>
      </w:r>
    </w:p>
    <w:p w:rsidR="003975CE" w:rsidRDefault="003975CE" w:rsidP="000170D0">
      <w:pPr>
        <w:pStyle w:val="Akapitzlist"/>
        <w:numPr>
          <w:ilvl w:val="0"/>
          <w:numId w:val="2"/>
        </w:numPr>
        <w:jc w:val="both"/>
      </w:pPr>
      <w:r>
        <w:t>Mobilne usługi opiekuńcze – w ramach których wsparcie będzie udzielane bezpośrednio w domach Uczestników projektu – podstawowa opieka, rehabilitacja, wsparcie psychologa.</w:t>
      </w:r>
    </w:p>
    <w:p w:rsidR="003975CE" w:rsidRDefault="003975CE" w:rsidP="000170D0">
      <w:pPr>
        <w:pStyle w:val="Akapitzlist"/>
        <w:numPr>
          <w:ilvl w:val="0"/>
          <w:numId w:val="2"/>
        </w:numPr>
        <w:jc w:val="both"/>
      </w:pPr>
      <w:proofErr w:type="spellStart"/>
      <w:r>
        <w:t>Teleopieka</w:t>
      </w:r>
      <w:proofErr w:type="spellEnd"/>
      <w:r>
        <w:t xml:space="preserve"> – system pozwalający osobom starszym i samotnym na natychmiastowe wezwanie pomocy w razie nagłej potrzeby, mający stanowić zalążek systemu obejmującego cały powiat kartuski.</w:t>
      </w:r>
    </w:p>
    <w:p w:rsidR="003975CE" w:rsidRDefault="003975CE" w:rsidP="003975CE">
      <w:pPr>
        <w:pStyle w:val="Akapitzlist"/>
        <w:ind w:left="567"/>
        <w:jc w:val="both"/>
      </w:pPr>
    </w:p>
    <w:p w:rsidR="003975CE" w:rsidRDefault="003975CE" w:rsidP="003975CE">
      <w:pPr>
        <w:pStyle w:val="Akapitzlist"/>
        <w:ind w:left="567"/>
        <w:jc w:val="center"/>
        <w:rPr>
          <w:b/>
        </w:rPr>
      </w:pPr>
      <w:r>
        <w:rPr>
          <w:b/>
        </w:rPr>
        <w:lastRenderedPageBreak/>
        <w:t>§ 2</w:t>
      </w:r>
    </w:p>
    <w:p w:rsidR="003975CE" w:rsidRDefault="003975CE" w:rsidP="003975CE">
      <w:pPr>
        <w:pStyle w:val="Akapitzlist"/>
        <w:ind w:left="567"/>
        <w:jc w:val="center"/>
        <w:rPr>
          <w:b/>
        </w:rPr>
      </w:pPr>
      <w:r>
        <w:rPr>
          <w:b/>
        </w:rPr>
        <w:t>Uczestnicy projektu</w:t>
      </w:r>
    </w:p>
    <w:p w:rsidR="003975CE" w:rsidRDefault="003975CE" w:rsidP="000170D0">
      <w:pPr>
        <w:pStyle w:val="Akapitzlist"/>
        <w:numPr>
          <w:ilvl w:val="0"/>
          <w:numId w:val="3"/>
        </w:numPr>
        <w:ind w:left="567" w:hanging="425"/>
        <w:jc w:val="both"/>
      </w:pPr>
      <w:r>
        <w:t>Projekt skierowany jest do 55 mieszkańców gmin Kartuzy, Żukowo, Somonino, Przodkowo</w:t>
      </w:r>
      <w:r>
        <w:br/>
        <w:t>i Chmielno, o różnym stopniu niesamodzielności i/lub niepełnosprawności, z chorobami przewlekłymi, korzystających z usług pomocy społecznej oraz do ich opiekunów faktycznych.</w:t>
      </w:r>
    </w:p>
    <w:p w:rsidR="003975CE" w:rsidRDefault="003975CE" w:rsidP="000170D0">
      <w:pPr>
        <w:pStyle w:val="Akapitzlist"/>
        <w:numPr>
          <w:ilvl w:val="0"/>
          <w:numId w:val="3"/>
        </w:numPr>
        <w:jc w:val="both"/>
      </w:pPr>
      <w:r>
        <w:rPr>
          <w:rFonts w:cs="Arial"/>
        </w:rPr>
        <w:t xml:space="preserve">Preferowane do objęcia wsparciem są osoby lub rodziny: </w:t>
      </w:r>
    </w:p>
    <w:p w:rsidR="003975CE" w:rsidRDefault="003975CE" w:rsidP="000170D0">
      <w:pPr>
        <w:pStyle w:val="Akapitzlist"/>
        <w:numPr>
          <w:ilvl w:val="1"/>
          <w:numId w:val="4"/>
        </w:numPr>
        <w:spacing w:after="0"/>
        <w:ind w:left="1276" w:hanging="425"/>
        <w:jc w:val="both"/>
        <w:rPr>
          <w:rFonts w:cs="Arial"/>
        </w:rPr>
      </w:pPr>
      <w:r>
        <w:rPr>
          <w:rFonts w:cs="Arial"/>
        </w:rPr>
        <w:t>z niepełnosprawnościami w stopniu znacznym i osoby niesamodzielne, których dochód nie przekracza 150% właściwego kryterium dochodowego (na osobę samotnie gospodarującą lub na osobę w rodzinie), o którym mowa w Ustawie z dnia 12 marca 2004 r. o pomocy społecznej.</w:t>
      </w:r>
    </w:p>
    <w:p w:rsidR="003975CE" w:rsidRDefault="003975CE" w:rsidP="000170D0">
      <w:pPr>
        <w:pStyle w:val="Akapitzlist"/>
        <w:numPr>
          <w:ilvl w:val="0"/>
          <w:numId w:val="4"/>
        </w:numPr>
        <w:ind w:left="1276" w:hanging="414"/>
        <w:jc w:val="both"/>
        <w:rPr>
          <w:rFonts w:cstheme="minorBidi"/>
        </w:rPr>
      </w:pPr>
      <w:r>
        <w:rPr>
          <w:rFonts w:cs="Arial"/>
        </w:rPr>
        <w:t>korzystające z</w:t>
      </w:r>
      <w:r>
        <w:t xml:space="preserve"> pomocy w ramach Programu Operacyjnego Pomoc Żywnościowa 2014-2020, współfinansowanego ze środków Europejskiego Funduszu Pomocy Najbardziej Potrzebującym oraz ustawy z dnia 12 marca 2004 r. o pomocy społecznej. Zakres wsparcia dla tych osób lub rodzin nie może powielać działań, które dana osoba lub rodzina otrzymała z PO PŻ w ramach działań towarzyszących. </w:t>
      </w:r>
    </w:p>
    <w:p w:rsidR="003975CE" w:rsidRDefault="003975CE" w:rsidP="003975CE">
      <w:pPr>
        <w:pStyle w:val="Akapitzlist"/>
        <w:ind w:left="567"/>
        <w:jc w:val="both"/>
      </w:pPr>
    </w:p>
    <w:p w:rsidR="003975CE" w:rsidRDefault="003975CE" w:rsidP="003975CE">
      <w:pPr>
        <w:pStyle w:val="Akapitzlist"/>
        <w:ind w:left="567"/>
        <w:jc w:val="center"/>
        <w:rPr>
          <w:b/>
        </w:rPr>
      </w:pPr>
      <w:r>
        <w:rPr>
          <w:b/>
        </w:rPr>
        <w:t>§ 3</w:t>
      </w:r>
    </w:p>
    <w:p w:rsidR="003975CE" w:rsidRDefault="003975CE" w:rsidP="003975CE">
      <w:pPr>
        <w:pStyle w:val="Akapitzlist"/>
        <w:ind w:left="567"/>
        <w:jc w:val="center"/>
        <w:rPr>
          <w:b/>
        </w:rPr>
      </w:pPr>
      <w:r>
        <w:rPr>
          <w:b/>
        </w:rPr>
        <w:t>Rodzaje wsparcia</w:t>
      </w:r>
    </w:p>
    <w:p w:rsidR="003975CE" w:rsidRDefault="003975CE" w:rsidP="000170D0">
      <w:pPr>
        <w:pStyle w:val="Akapitzlist"/>
        <w:numPr>
          <w:ilvl w:val="0"/>
          <w:numId w:val="11"/>
        </w:numPr>
        <w:ind w:left="567" w:hanging="425"/>
      </w:pPr>
      <w:r>
        <w:t xml:space="preserve">Uczestnicy na etapie rekrutacji wybierają rodzaj wsparcia o które chcieliby się ubiegać poprzez zaznaczenie odpowiedniej rubryki w Formularzu rekrutacyjnym. </w:t>
      </w:r>
    </w:p>
    <w:p w:rsidR="003975CE" w:rsidRDefault="003975CE" w:rsidP="000170D0">
      <w:pPr>
        <w:pStyle w:val="Akapitzlist"/>
        <w:numPr>
          <w:ilvl w:val="0"/>
          <w:numId w:val="11"/>
        </w:numPr>
        <w:ind w:left="567" w:hanging="425"/>
      </w:pPr>
      <w:r>
        <w:t>Formy wsparcia o które można się ubiegać to:</w:t>
      </w:r>
    </w:p>
    <w:p w:rsidR="003975CE" w:rsidRDefault="003975CE" w:rsidP="000170D0">
      <w:pPr>
        <w:pStyle w:val="Akapitzlist"/>
        <w:numPr>
          <w:ilvl w:val="0"/>
          <w:numId w:val="12"/>
        </w:numPr>
        <w:jc w:val="both"/>
      </w:pPr>
      <w:r>
        <w:t xml:space="preserve">Klub Aktywności w Sianowie – dzienna opieka (8 godzin) wykwalifikowanych opiekunek, warsztaty terapii zajęciowej, wyżywienie, promocja aktywności fizycznej, edukacja prozdrowotna, wsparcie psychologa (grupowe i indywidualne) oraz rehabilitanta, wyjazdy integracyjne. </w:t>
      </w:r>
    </w:p>
    <w:p w:rsidR="003975CE" w:rsidRDefault="003975CE" w:rsidP="003975CE">
      <w:pPr>
        <w:pStyle w:val="Akapitzlist"/>
        <w:ind w:left="1287"/>
        <w:jc w:val="both"/>
      </w:pPr>
      <w:r>
        <w:t>Do Klubu Aktywności w Sianowie mogą się zgłaszać mieszkańcy gmin Kartuzy, Somonino oraz Chmielno, limit miejsc – 10 osób.</w:t>
      </w:r>
    </w:p>
    <w:p w:rsidR="003975CE" w:rsidRDefault="003975CE" w:rsidP="000170D0">
      <w:pPr>
        <w:pStyle w:val="Akapitzlist"/>
        <w:numPr>
          <w:ilvl w:val="0"/>
          <w:numId w:val="12"/>
        </w:numPr>
        <w:jc w:val="both"/>
      </w:pPr>
      <w:r>
        <w:t xml:space="preserve">Klub Aktywności w Małkowie - dzienna opieka (8 godzin) wykwalifikowanych opiekunek, warsztaty terapii zajęciowej, wyżywienie, promocja aktywności fizycznej, edukacja prozdrowotna, wsparcie psychologa (grupowe i indywidualne) oraz rehabilitanta, wyjazdy integracyjne. </w:t>
      </w:r>
    </w:p>
    <w:p w:rsidR="003975CE" w:rsidRDefault="003975CE" w:rsidP="003975CE">
      <w:pPr>
        <w:pStyle w:val="Akapitzlist"/>
        <w:ind w:left="1287"/>
        <w:jc w:val="both"/>
      </w:pPr>
      <w:r>
        <w:t>Do Klubu Aktywności w Małkowie mogą się zgłaszać mieszkańcy gmin Żukowo oraz Przodkowo, limit miejsc – 18 osób.</w:t>
      </w:r>
    </w:p>
    <w:p w:rsidR="003975CE" w:rsidRPr="00C42E1F" w:rsidRDefault="003975CE" w:rsidP="000170D0">
      <w:pPr>
        <w:pStyle w:val="Akapitzlist"/>
        <w:numPr>
          <w:ilvl w:val="0"/>
          <w:numId w:val="12"/>
        </w:numPr>
        <w:jc w:val="both"/>
      </w:pPr>
      <w:r>
        <w:t xml:space="preserve">Mobilne usługi opiekuńcze – świadczone przez wykwalifikowane opiekunki bezpośrednio w domu beneficjenta, </w:t>
      </w:r>
      <w:r>
        <w:rPr>
          <w:rFonts w:cs="Tahoma"/>
          <w:color w:val="000000"/>
        </w:rPr>
        <w:t>opieka ta będzie polegać na pomocy w czynnościach codziennych, wyjazdach do lekarza, wyjazdach na badania, pomoc w przygotowaniu posiłków, pomoc w robieniu zakupów, odpowiednie wydawanie leków. Beneficjenci usług mobilnych otrzymają także indywidualne wsparcie psychologa. Psycholog będzie również dostępny dla opiekunów osób zależnych. Dodatkowo dostępne będą podstawowe (np. masaże) usługi rehabilitanta mobilnego, który będzie  świadczył usługi zgodnie z zapotrzebowaniem w domu u Beneficjentów</w:t>
      </w:r>
    </w:p>
    <w:p w:rsidR="003975CE" w:rsidRDefault="003975CE" w:rsidP="003975CE">
      <w:pPr>
        <w:pStyle w:val="Akapitzlist"/>
        <w:ind w:left="1287"/>
        <w:jc w:val="both"/>
        <w:rPr>
          <w:rFonts w:cs="Tahoma"/>
          <w:color w:val="000000"/>
        </w:rPr>
      </w:pPr>
      <w:r>
        <w:rPr>
          <w:rFonts w:cs="Tahoma"/>
          <w:color w:val="000000"/>
        </w:rPr>
        <w:t xml:space="preserve">Do Mobilnych usług opiekuńczych mogą zgłaszać się mieszkańcy gmin Chmielno, Przodkowo, Somonino oraz Żukowo, limit godzin pracy opiekunek na dla </w:t>
      </w:r>
      <w:r>
        <w:rPr>
          <w:rFonts w:cs="Tahoma"/>
          <w:color w:val="000000"/>
        </w:rPr>
        <w:lastRenderedPageBreak/>
        <w:t>poszczególnych gmin wynosi (w skali miesiąca): Chmielno – 60 godzin, Somonino – 59 godzin, Przodkowo – 24 godziny, Żukowo – 24 godziny. Ilość osób objętych wsparciem będzie ściśle uzależniona od powyższych limitów.</w:t>
      </w:r>
    </w:p>
    <w:p w:rsidR="003975CE" w:rsidRPr="00F8747F" w:rsidRDefault="003975CE" w:rsidP="000170D0">
      <w:pPr>
        <w:pStyle w:val="Akapitzlist"/>
        <w:numPr>
          <w:ilvl w:val="0"/>
          <w:numId w:val="12"/>
        </w:numPr>
        <w:jc w:val="both"/>
      </w:pPr>
      <w:proofErr w:type="spellStart"/>
      <w:r>
        <w:rPr>
          <w:rFonts w:cs="Tahoma"/>
          <w:color w:val="000000"/>
        </w:rPr>
        <w:t>Teleopieka</w:t>
      </w:r>
      <w:proofErr w:type="spellEnd"/>
      <w:r>
        <w:rPr>
          <w:rFonts w:cs="Tahoma"/>
          <w:color w:val="000000"/>
        </w:rPr>
        <w:t xml:space="preserve"> – wyposażenie uczestnika projektu w urządzenie posiadające przycisk alarmowy, wraz z dodatkowym przyciskiem w postaci bransoletki lub naszyjnika, które służą do natychmiastowego wezwania pomocy w przypadku nagłej potrzeby (np. zasłabnięcie, upadek). Urządzenie łączy się z operatorem, który w zależności od potrzeb informuje najbliższych lub sąsiadów o konieczności udzielenia pomocy lub wzywa pogotowie jeśli sytuacja tego wymaga.</w:t>
      </w:r>
    </w:p>
    <w:p w:rsidR="003975CE" w:rsidRDefault="003975CE" w:rsidP="003975CE">
      <w:pPr>
        <w:pStyle w:val="Akapitzlist"/>
        <w:ind w:left="1287"/>
        <w:jc w:val="both"/>
        <w:rPr>
          <w:rFonts w:cs="Tahoma"/>
          <w:color w:val="000000"/>
        </w:rPr>
      </w:pPr>
      <w:r>
        <w:rPr>
          <w:rFonts w:cs="Tahoma"/>
          <w:color w:val="000000"/>
        </w:rPr>
        <w:t xml:space="preserve">Do wsparcia w postaci </w:t>
      </w:r>
      <w:proofErr w:type="spellStart"/>
      <w:r>
        <w:rPr>
          <w:rFonts w:cs="Tahoma"/>
          <w:color w:val="000000"/>
        </w:rPr>
        <w:t>Teleopieki</w:t>
      </w:r>
      <w:proofErr w:type="spellEnd"/>
      <w:r>
        <w:rPr>
          <w:rFonts w:cs="Tahoma"/>
          <w:color w:val="000000"/>
        </w:rPr>
        <w:t xml:space="preserve"> mogą zgłaszać się mieszkańcy gmin Chmielno, Kartuzy, Przodkowo, Somonino i Żukowo, limit miejsc – 40 osób.</w:t>
      </w:r>
    </w:p>
    <w:p w:rsidR="003975CE" w:rsidRPr="006940F8" w:rsidRDefault="003975CE" w:rsidP="003975CE">
      <w:pPr>
        <w:pStyle w:val="Akapitzlist"/>
        <w:ind w:left="1287"/>
        <w:jc w:val="both"/>
      </w:pPr>
    </w:p>
    <w:p w:rsidR="003975CE" w:rsidRDefault="003975CE" w:rsidP="003975CE">
      <w:pPr>
        <w:pStyle w:val="Akapitzlist"/>
        <w:ind w:left="567"/>
        <w:jc w:val="center"/>
        <w:rPr>
          <w:b/>
        </w:rPr>
      </w:pPr>
      <w:r>
        <w:rPr>
          <w:b/>
        </w:rPr>
        <w:t>§ 4</w:t>
      </w:r>
    </w:p>
    <w:p w:rsidR="003975CE" w:rsidRDefault="003975CE" w:rsidP="003975CE">
      <w:pPr>
        <w:pStyle w:val="Akapitzlist"/>
        <w:ind w:left="567"/>
        <w:jc w:val="center"/>
        <w:rPr>
          <w:b/>
        </w:rPr>
      </w:pPr>
      <w:r>
        <w:rPr>
          <w:b/>
        </w:rPr>
        <w:t>Rekrutacja</w:t>
      </w:r>
    </w:p>
    <w:p w:rsidR="003975CE" w:rsidRDefault="003975CE" w:rsidP="000170D0">
      <w:pPr>
        <w:pStyle w:val="Akapitzlist"/>
        <w:numPr>
          <w:ilvl w:val="0"/>
          <w:numId w:val="5"/>
        </w:numPr>
        <w:ind w:left="567" w:hanging="425"/>
        <w:jc w:val="both"/>
      </w:pPr>
      <w:r>
        <w:t>Uczestnicy zostaną wyłonieni przez Komisję Rekrutacyjną w trakcie procesu rekrutacji.</w:t>
      </w:r>
    </w:p>
    <w:p w:rsidR="003975CE" w:rsidRDefault="003975CE" w:rsidP="000170D0">
      <w:pPr>
        <w:pStyle w:val="Akapitzlist"/>
        <w:numPr>
          <w:ilvl w:val="0"/>
          <w:numId w:val="5"/>
        </w:numPr>
        <w:ind w:left="567" w:hanging="425"/>
        <w:jc w:val="both"/>
      </w:pPr>
      <w:r>
        <w:t>W skład Komisji Rekrutacyjnej będzie wchodzić po jednym przedstawicielu każdego</w:t>
      </w:r>
      <w:r>
        <w:br/>
        <w:t>z partnerów projektu, tj. Powiatu Kartuskiego, Gminy Kartuzy, Gminy Żukowo, Gminy Somonino, Gminy Przodkowo, Gminy Chmielno, Spółdzielni Socjalnej „Bezpieczni Podopieczni” oraz Stowarzyszenia „Razem Jesteśmy”.</w:t>
      </w:r>
    </w:p>
    <w:p w:rsidR="003975CE" w:rsidRDefault="003975CE" w:rsidP="000170D0">
      <w:pPr>
        <w:pStyle w:val="Akapitzlist"/>
        <w:numPr>
          <w:ilvl w:val="0"/>
          <w:numId w:val="5"/>
        </w:numPr>
        <w:ind w:left="567" w:hanging="425"/>
        <w:jc w:val="both"/>
      </w:pPr>
      <w:r>
        <w:t>Rekrutacja odbywać się będzie od 21.03.2017 roku do 30.03.2017 roku.</w:t>
      </w:r>
    </w:p>
    <w:p w:rsidR="003975CE" w:rsidRDefault="003975CE" w:rsidP="000170D0">
      <w:pPr>
        <w:pStyle w:val="Akapitzlist"/>
        <w:numPr>
          <w:ilvl w:val="0"/>
          <w:numId w:val="5"/>
        </w:numPr>
        <w:ind w:left="567" w:hanging="425"/>
        <w:jc w:val="both"/>
      </w:pPr>
      <w:r>
        <w:t>Po przeprowadzanej rekrutacji zostanie utworzona lista osób zakwalifikowanych do projektu oraz lista osób znajdująca się na liście rezerwowej.</w:t>
      </w:r>
    </w:p>
    <w:p w:rsidR="003975CE" w:rsidRDefault="003975CE" w:rsidP="000170D0">
      <w:pPr>
        <w:pStyle w:val="Akapitzlist"/>
        <w:numPr>
          <w:ilvl w:val="0"/>
          <w:numId w:val="5"/>
        </w:numPr>
        <w:ind w:left="567" w:hanging="425"/>
        <w:jc w:val="both"/>
      </w:pPr>
      <w:r>
        <w:t xml:space="preserve">Rekrutacja w późniejszym terminie będzie miała charakter ciągły i decydować będzie kolejność zgłoszeń. </w:t>
      </w:r>
    </w:p>
    <w:p w:rsidR="003975CE" w:rsidRDefault="003975CE" w:rsidP="000170D0">
      <w:pPr>
        <w:pStyle w:val="Akapitzlist"/>
        <w:numPr>
          <w:ilvl w:val="0"/>
          <w:numId w:val="5"/>
        </w:numPr>
        <w:ind w:left="567" w:hanging="425"/>
        <w:jc w:val="both"/>
      </w:pPr>
      <w:r>
        <w:t>Warunkiem uczestnictwa w procesie rekrutacji jest poprawne wypełnienie i dostarczenie do siedziby Biura Projektu odpowiednich dokumentów:</w:t>
      </w:r>
    </w:p>
    <w:p w:rsidR="003975CE" w:rsidRDefault="003975CE" w:rsidP="000170D0">
      <w:pPr>
        <w:pStyle w:val="Akapitzlist"/>
        <w:numPr>
          <w:ilvl w:val="0"/>
          <w:numId w:val="6"/>
        </w:numPr>
        <w:jc w:val="both"/>
      </w:pPr>
      <w:r>
        <w:t>Formularza rekrutacyjnego (załącznik nr 1),</w:t>
      </w:r>
    </w:p>
    <w:p w:rsidR="003975CE" w:rsidRDefault="003975CE" w:rsidP="000170D0">
      <w:pPr>
        <w:pStyle w:val="Akapitzlist"/>
        <w:numPr>
          <w:ilvl w:val="0"/>
          <w:numId w:val="6"/>
        </w:numPr>
        <w:jc w:val="both"/>
      </w:pPr>
      <w:r>
        <w:t>Oświadczenia o zgodzie na przetwarzanie danych osobowych (załącznik nr 2).</w:t>
      </w:r>
    </w:p>
    <w:p w:rsidR="003975CE" w:rsidRDefault="003975CE" w:rsidP="000170D0">
      <w:pPr>
        <w:pStyle w:val="Akapitzlist"/>
        <w:numPr>
          <w:ilvl w:val="0"/>
          <w:numId w:val="5"/>
        </w:numPr>
        <w:ind w:left="567" w:hanging="425"/>
        <w:jc w:val="both"/>
      </w:pPr>
      <w:r>
        <w:t>Dokumenty można składać osobiście lub za pomocą poczty tradycyjnej (decyduje data stempla pocztowego) w Biurze Projektu znajdującego się w Wydziale Strategii i Rozwoju Powiatu, ul. 11 listopada 3, 83-300 Kartuzy.</w:t>
      </w:r>
    </w:p>
    <w:p w:rsidR="003975CE" w:rsidRDefault="003975CE" w:rsidP="000170D0">
      <w:pPr>
        <w:pStyle w:val="Akapitzlist"/>
        <w:numPr>
          <w:ilvl w:val="0"/>
          <w:numId w:val="5"/>
        </w:numPr>
        <w:ind w:left="567" w:hanging="425"/>
        <w:jc w:val="both"/>
      </w:pPr>
      <w:r>
        <w:t>Dokumenty muszą być wypełnione czytelnie, w języku polskim i podpisane we wszystkich wskazanych miejscach.</w:t>
      </w:r>
    </w:p>
    <w:p w:rsidR="003975CE" w:rsidRDefault="003975CE" w:rsidP="000170D0">
      <w:pPr>
        <w:pStyle w:val="Akapitzlist"/>
        <w:numPr>
          <w:ilvl w:val="0"/>
          <w:numId w:val="5"/>
        </w:numPr>
        <w:spacing w:after="0"/>
        <w:ind w:left="567" w:hanging="425"/>
        <w:jc w:val="both"/>
        <w:rPr>
          <w:rFonts w:cs="Arial"/>
        </w:rPr>
      </w:pPr>
      <w:r>
        <w:rPr>
          <w:rFonts w:cs="Arial"/>
        </w:rPr>
        <w:t>Wsparcie będzie adresowane w pierwszej kolejności do osób:</w:t>
      </w:r>
    </w:p>
    <w:p w:rsidR="003975CE" w:rsidRDefault="003975CE" w:rsidP="000170D0">
      <w:pPr>
        <w:pStyle w:val="Akapitzlist"/>
        <w:numPr>
          <w:ilvl w:val="0"/>
          <w:numId w:val="7"/>
        </w:numPr>
        <w:spacing w:after="0"/>
        <w:jc w:val="both"/>
        <w:rPr>
          <w:rFonts w:cs="Arial"/>
        </w:rPr>
      </w:pPr>
      <w:r>
        <w:rPr>
          <w:rFonts w:cs="Arial"/>
        </w:rPr>
        <w:t>z niepełnosprawnościami i osób niesamodzielnych, których dochód nie przekracza 150% właściwego kryterium dochodowego (na osobę samotnie gospodarującą lub na osobę w rodzinie), o którym mowa w Ustawie z dnia 12 marca 2004 r. o pomocy społecznej.</w:t>
      </w:r>
    </w:p>
    <w:p w:rsidR="003975CE" w:rsidRPr="0070770F" w:rsidRDefault="003975CE" w:rsidP="000170D0">
      <w:pPr>
        <w:pStyle w:val="Akapitzlist"/>
        <w:numPr>
          <w:ilvl w:val="0"/>
          <w:numId w:val="7"/>
        </w:numPr>
        <w:spacing w:after="0"/>
        <w:jc w:val="both"/>
        <w:rPr>
          <w:rFonts w:cs="Arial"/>
        </w:rPr>
      </w:pPr>
      <w:r>
        <w:rPr>
          <w:rFonts w:cs="Arial"/>
        </w:rPr>
        <w:t>korzystających z</w:t>
      </w:r>
      <w:r>
        <w:t xml:space="preserve"> pomocy w ramach Programu Operacyjnego Pomoc Żywnościowa, </w:t>
      </w:r>
      <w:r>
        <w:rPr>
          <w:rFonts w:cs="Arial"/>
        </w:rPr>
        <w:t>nie przekracza 150% właściwego kryterium dochodowego (na osobę samotnie gospodarującą lub na osobę w rodzinie), o którym mowa w Ustawie z dnia 12 marca 2004 r. o pomocy społecznej.</w:t>
      </w:r>
    </w:p>
    <w:p w:rsidR="003975CE" w:rsidRDefault="003975CE" w:rsidP="000170D0">
      <w:pPr>
        <w:pStyle w:val="Akapitzlist"/>
        <w:numPr>
          <w:ilvl w:val="0"/>
          <w:numId w:val="5"/>
        </w:numPr>
        <w:ind w:left="567" w:hanging="425"/>
        <w:jc w:val="both"/>
        <w:rPr>
          <w:rFonts w:cstheme="minorBidi"/>
        </w:rPr>
      </w:pPr>
      <w:r>
        <w:lastRenderedPageBreak/>
        <w:t>Złożenie dokumentów rekrutacyjnych nie jest równoznaczne z przyjęciem do udziału w projekcie.</w:t>
      </w:r>
    </w:p>
    <w:p w:rsidR="004C0FFF" w:rsidRDefault="003975CE" w:rsidP="000170D0">
      <w:pPr>
        <w:pStyle w:val="Akapitzlist"/>
        <w:numPr>
          <w:ilvl w:val="0"/>
          <w:numId w:val="5"/>
        </w:numPr>
        <w:ind w:left="567" w:hanging="425"/>
        <w:jc w:val="both"/>
      </w:pPr>
      <w:r>
        <w:t>Komisja poinformuje pisemnie osoby zakwalifikowane do projektu o pozytywnym wyniku procesu rekrutacyjnego.</w:t>
      </w:r>
    </w:p>
    <w:p w:rsidR="003975CE" w:rsidRDefault="003975CE" w:rsidP="000170D0">
      <w:pPr>
        <w:pStyle w:val="Akapitzlist"/>
        <w:numPr>
          <w:ilvl w:val="0"/>
          <w:numId w:val="5"/>
        </w:numPr>
        <w:ind w:left="567" w:hanging="425"/>
        <w:jc w:val="both"/>
      </w:pPr>
      <w:r>
        <w:t>Kandydatom nie przysługuje prawo do odwołania się od wyników rekrutacji.</w:t>
      </w:r>
    </w:p>
    <w:p w:rsidR="003975CE" w:rsidRDefault="003975CE" w:rsidP="003975CE">
      <w:pPr>
        <w:pStyle w:val="Akapitzlist"/>
        <w:ind w:left="567"/>
        <w:jc w:val="both"/>
      </w:pPr>
    </w:p>
    <w:p w:rsidR="003975CE" w:rsidRDefault="003975CE" w:rsidP="003975CE">
      <w:pPr>
        <w:pStyle w:val="Akapitzlist"/>
        <w:ind w:left="567"/>
        <w:jc w:val="center"/>
        <w:rPr>
          <w:b/>
        </w:rPr>
      </w:pPr>
      <w:r>
        <w:rPr>
          <w:b/>
        </w:rPr>
        <w:t>§5</w:t>
      </w:r>
    </w:p>
    <w:p w:rsidR="003975CE" w:rsidRDefault="003975CE" w:rsidP="003975CE">
      <w:pPr>
        <w:pStyle w:val="Akapitzlist"/>
        <w:ind w:left="567"/>
        <w:jc w:val="center"/>
        <w:rPr>
          <w:b/>
        </w:rPr>
      </w:pPr>
      <w:r>
        <w:rPr>
          <w:b/>
        </w:rPr>
        <w:t>Prawa i obowiązki uczestników projektu</w:t>
      </w:r>
    </w:p>
    <w:p w:rsidR="003975CE" w:rsidRDefault="003975CE" w:rsidP="000170D0">
      <w:pPr>
        <w:pStyle w:val="Akapitzlist"/>
        <w:numPr>
          <w:ilvl w:val="0"/>
          <w:numId w:val="8"/>
        </w:numPr>
        <w:spacing w:after="0" w:line="240" w:lineRule="auto"/>
        <w:ind w:left="567" w:hanging="425"/>
        <w:jc w:val="both"/>
        <w:rPr>
          <w:rFonts w:eastAsia="Times New Roman" w:cs="Arial"/>
          <w:szCs w:val="30"/>
          <w:lang w:eastAsia="pl-PL"/>
        </w:rPr>
      </w:pPr>
      <w:r>
        <w:rPr>
          <w:rFonts w:eastAsia="Times New Roman" w:cs="Arial"/>
          <w:szCs w:val="30"/>
          <w:lang w:eastAsia="pl-PL"/>
        </w:rPr>
        <w:t xml:space="preserve">Wszyscy uczestnicy projektu mają prawo do pełnej informacji dotyczącej swojego uczestnictwa w projekcie, w tym w szczególności o terminach, miejscach i zasadach uczestnictwa </w:t>
      </w:r>
      <w:r>
        <w:rPr>
          <w:rFonts w:eastAsia="Times New Roman" w:cs="Arial"/>
          <w:szCs w:val="30"/>
          <w:lang w:eastAsia="pl-PL"/>
        </w:rPr>
        <w:br/>
        <w:t>w wybranych formach wsparcia przewidzianych w projekcie.</w:t>
      </w:r>
    </w:p>
    <w:p w:rsidR="003975CE" w:rsidRDefault="003975CE" w:rsidP="000170D0">
      <w:pPr>
        <w:pStyle w:val="Akapitzlist"/>
        <w:numPr>
          <w:ilvl w:val="0"/>
          <w:numId w:val="8"/>
        </w:numPr>
        <w:spacing w:after="0" w:line="240" w:lineRule="auto"/>
        <w:ind w:left="567" w:hanging="425"/>
        <w:jc w:val="both"/>
        <w:rPr>
          <w:rFonts w:eastAsia="Times New Roman" w:cs="Arial"/>
          <w:szCs w:val="30"/>
          <w:lang w:eastAsia="pl-PL"/>
        </w:rPr>
      </w:pPr>
      <w:r>
        <w:rPr>
          <w:rFonts w:eastAsia="Times New Roman" w:cs="Arial"/>
          <w:szCs w:val="30"/>
          <w:lang w:eastAsia="pl-PL"/>
        </w:rPr>
        <w:t>Uczestnicy mają prawo do zgłaszania uwag i wniosków dotyczących realizowanych form wsparcia.</w:t>
      </w:r>
    </w:p>
    <w:p w:rsidR="003975CE" w:rsidRDefault="003975CE" w:rsidP="000170D0">
      <w:pPr>
        <w:pStyle w:val="Akapitzlist"/>
        <w:numPr>
          <w:ilvl w:val="0"/>
          <w:numId w:val="8"/>
        </w:numPr>
        <w:spacing w:after="0" w:line="240" w:lineRule="auto"/>
        <w:ind w:left="567" w:hanging="425"/>
        <w:jc w:val="both"/>
        <w:rPr>
          <w:rFonts w:eastAsia="Times New Roman" w:cs="Arial"/>
          <w:szCs w:val="30"/>
          <w:lang w:eastAsia="pl-PL"/>
        </w:rPr>
      </w:pPr>
      <w:r>
        <w:rPr>
          <w:rFonts w:eastAsia="Times New Roman" w:cs="Arial"/>
          <w:szCs w:val="30"/>
          <w:lang w:eastAsia="pl-PL"/>
        </w:rPr>
        <w:t>Organizator wymaga od uczestników Projektu punktualności, obecności, aktywnego uczestnictwa w warsztatach, pozostałych zajęciach i spotkaniach oraz odpowiedniego zachowania zgodnie z normami społecznymi.</w:t>
      </w:r>
    </w:p>
    <w:p w:rsidR="003975CE" w:rsidRDefault="003975CE" w:rsidP="000170D0">
      <w:pPr>
        <w:pStyle w:val="Akapitzlist"/>
        <w:numPr>
          <w:ilvl w:val="0"/>
          <w:numId w:val="8"/>
        </w:numPr>
        <w:spacing w:after="0" w:line="240" w:lineRule="auto"/>
        <w:ind w:left="567" w:hanging="425"/>
        <w:jc w:val="both"/>
        <w:rPr>
          <w:rFonts w:eastAsia="Times New Roman" w:cs="Arial"/>
          <w:szCs w:val="30"/>
          <w:lang w:eastAsia="pl-PL"/>
        </w:rPr>
      </w:pPr>
      <w:r>
        <w:rPr>
          <w:rFonts w:eastAsia="Times New Roman" w:cs="Arial"/>
          <w:szCs w:val="30"/>
          <w:lang w:eastAsia="pl-PL"/>
        </w:rPr>
        <w:t>Uczestnik projektu zobowiązany jest do podpisania listy obecności i do udziału w badaniach ankietowych, prowadzonych w czasie trwania projektu oraz po jego zakończeniu.</w:t>
      </w:r>
    </w:p>
    <w:p w:rsidR="003975CE" w:rsidRDefault="003975CE" w:rsidP="000170D0">
      <w:pPr>
        <w:pStyle w:val="Akapitzlist"/>
        <w:numPr>
          <w:ilvl w:val="0"/>
          <w:numId w:val="8"/>
        </w:numPr>
        <w:spacing w:after="0" w:line="240" w:lineRule="auto"/>
        <w:ind w:left="567" w:hanging="425"/>
        <w:jc w:val="both"/>
        <w:rPr>
          <w:rFonts w:eastAsia="Times New Roman" w:cs="Arial"/>
          <w:szCs w:val="30"/>
          <w:lang w:eastAsia="pl-PL"/>
        </w:rPr>
      </w:pPr>
      <w:r>
        <w:rPr>
          <w:rFonts w:eastAsia="Times New Roman" w:cs="Arial"/>
          <w:szCs w:val="30"/>
          <w:lang w:eastAsia="pl-PL"/>
        </w:rPr>
        <w:t>W przypadku zmiany lub pojawienia się dodatkowych dokumentów wymaganych od uczestników projektu zobowiązani są oni dostarczyć ww. dokumenty w trybie i terminie wskazanym przez Lidera Projektu.</w:t>
      </w:r>
    </w:p>
    <w:p w:rsidR="003975CE" w:rsidRDefault="003975CE" w:rsidP="000170D0">
      <w:pPr>
        <w:pStyle w:val="Akapitzlist"/>
        <w:numPr>
          <w:ilvl w:val="0"/>
          <w:numId w:val="8"/>
        </w:numPr>
        <w:spacing w:after="0" w:line="240" w:lineRule="auto"/>
        <w:ind w:left="567" w:hanging="425"/>
        <w:jc w:val="both"/>
        <w:rPr>
          <w:rFonts w:eastAsia="Times New Roman" w:cs="Arial"/>
          <w:szCs w:val="30"/>
          <w:lang w:eastAsia="pl-PL"/>
        </w:rPr>
      </w:pPr>
      <w:r>
        <w:rPr>
          <w:rFonts w:eastAsia="Times New Roman" w:cs="Arial"/>
          <w:szCs w:val="30"/>
          <w:lang w:eastAsia="pl-PL"/>
        </w:rPr>
        <w:t>Wszyscy uczestnicy projektu zobowiązani są do informowania Lidera Projektu o ewentualnych zmianach istotnych danych osobowych, np. zmiana nazwiska, numeru telefonu, adresu zamieszkania, miejsca zatrudnienia.</w:t>
      </w:r>
    </w:p>
    <w:p w:rsidR="003975CE" w:rsidRDefault="003975CE" w:rsidP="000170D0">
      <w:pPr>
        <w:pStyle w:val="Akapitzlist"/>
        <w:numPr>
          <w:ilvl w:val="0"/>
          <w:numId w:val="8"/>
        </w:numPr>
        <w:spacing w:after="0" w:line="240" w:lineRule="auto"/>
        <w:ind w:left="567" w:hanging="425"/>
        <w:jc w:val="both"/>
        <w:rPr>
          <w:rFonts w:eastAsia="Times New Roman" w:cs="Arial"/>
          <w:szCs w:val="30"/>
          <w:lang w:eastAsia="pl-PL"/>
        </w:rPr>
      </w:pPr>
      <w:r>
        <w:rPr>
          <w:rFonts w:eastAsia="Times New Roman" w:cs="Arial"/>
          <w:szCs w:val="30"/>
          <w:lang w:eastAsia="pl-PL"/>
        </w:rPr>
        <w:t xml:space="preserve">W przypadku osób objętych wsparciem w ramach </w:t>
      </w:r>
      <w:proofErr w:type="spellStart"/>
      <w:r>
        <w:rPr>
          <w:rFonts w:eastAsia="Times New Roman" w:cs="Arial"/>
          <w:szCs w:val="30"/>
          <w:lang w:eastAsia="pl-PL"/>
        </w:rPr>
        <w:t>teleopieki</w:t>
      </w:r>
      <w:proofErr w:type="spellEnd"/>
      <w:r>
        <w:rPr>
          <w:rFonts w:eastAsia="Times New Roman" w:cs="Arial"/>
          <w:szCs w:val="30"/>
          <w:lang w:eastAsia="pl-PL"/>
        </w:rPr>
        <w:t>, zniszczenie sprzętu może skutkować odpowiedzialnością finansową.</w:t>
      </w:r>
    </w:p>
    <w:p w:rsidR="003975CE" w:rsidRDefault="003975CE" w:rsidP="000170D0">
      <w:pPr>
        <w:pStyle w:val="Akapitzlist"/>
        <w:numPr>
          <w:ilvl w:val="0"/>
          <w:numId w:val="8"/>
        </w:numPr>
        <w:spacing w:after="160"/>
        <w:ind w:left="567" w:hanging="425"/>
        <w:jc w:val="both"/>
      </w:pPr>
      <w:r>
        <w:t xml:space="preserve">Zobowiązuje się uczestników Projektu do dostarczenia dokumentów potwierdzających zatrudnienie po zakończeniu udziału w Projekcie - o ile uczestnik ten podejmie zatrudnienie. W celu potwierdzenia podjęcia zatrudnienia wystarczające jest dostarczenie przez uczestnika Projektu dokumentów potwierdzających podjęcie pracy </w:t>
      </w:r>
      <w:r>
        <w:rPr>
          <w:rFonts w:cs="Arial"/>
        </w:rPr>
        <w:t xml:space="preserve">na co najmniej trzy miesiące </w:t>
      </w:r>
      <w:r>
        <w:t xml:space="preserve">lub </w:t>
      </w:r>
      <w:r>
        <w:rPr>
          <w:rFonts w:cs="Arial"/>
        </w:rPr>
        <w:t>prowadzenia działalności gospodarczej przez co najmniej trzy miesiące</w:t>
      </w:r>
      <w:r>
        <w:t>, np.:</w:t>
      </w:r>
    </w:p>
    <w:p w:rsidR="003975CE" w:rsidRDefault="003975CE" w:rsidP="000170D0">
      <w:pPr>
        <w:numPr>
          <w:ilvl w:val="1"/>
          <w:numId w:val="9"/>
        </w:numPr>
        <w:spacing w:after="160"/>
        <w:ind w:left="1134"/>
        <w:contextualSpacing/>
        <w:jc w:val="both"/>
      </w:pPr>
      <w:r>
        <w:t>kopia umowy o pracę;</w:t>
      </w:r>
    </w:p>
    <w:p w:rsidR="003975CE" w:rsidRDefault="003975CE" w:rsidP="000170D0">
      <w:pPr>
        <w:numPr>
          <w:ilvl w:val="1"/>
          <w:numId w:val="9"/>
        </w:numPr>
        <w:spacing w:after="160"/>
        <w:ind w:left="1134"/>
        <w:contextualSpacing/>
        <w:jc w:val="both"/>
      </w:pPr>
      <w:r>
        <w:t>kopia umowy cywilnoprawnej;</w:t>
      </w:r>
    </w:p>
    <w:p w:rsidR="003975CE" w:rsidRDefault="003975CE" w:rsidP="000170D0">
      <w:pPr>
        <w:numPr>
          <w:ilvl w:val="1"/>
          <w:numId w:val="9"/>
        </w:numPr>
        <w:spacing w:after="160"/>
        <w:ind w:left="1134"/>
        <w:contextualSpacing/>
        <w:jc w:val="both"/>
      </w:pPr>
      <w:r>
        <w:t>zaświadczenie z zakładu pracy o zatrudnieniu;</w:t>
      </w:r>
    </w:p>
    <w:p w:rsidR="003975CE" w:rsidRDefault="003975CE" w:rsidP="000170D0">
      <w:pPr>
        <w:numPr>
          <w:ilvl w:val="1"/>
          <w:numId w:val="9"/>
        </w:numPr>
        <w:spacing w:after="160"/>
        <w:ind w:left="1134"/>
        <w:contextualSpacing/>
        <w:jc w:val="both"/>
      </w:pPr>
      <w:r>
        <w:t xml:space="preserve">zaświadczenie potwierdzające prowadzenie działalności gospodarczej przez okres </w:t>
      </w:r>
      <w:r>
        <w:br/>
        <w:t>co najmniej trzech miesięcy;</w:t>
      </w:r>
    </w:p>
    <w:p w:rsidR="003975CE" w:rsidRDefault="003975CE" w:rsidP="000170D0">
      <w:pPr>
        <w:numPr>
          <w:ilvl w:val="1"/>
          <w:numId w:val="9"/>
        </w:numPr>
        <w:spacing w:after="0"/>
        <w:ind w:left="1134"/>
        <w:contextualSpacing/>
        <w:jc w:val="both"/>
      </w:pPr>
      <w:r>
        <w:t>dowód opłacenia należnych składek na ubezpieczenia społeczne przez co najmniej trzy miesiące prowadzenia działalności gospodarczej;</w:t>
      </w:r>
    </w:p>
    <w:p w:rsidR="003975CE" w:rsidRDefault="003975CE" w:rsidP="000170D0">
      <w:pPr>
        <w:pStyle w:val="Akapitzlist"/>
        <w:numPr>
          <w:ilvl w:val="0"/>
          <w:numId w:val="8"/>
        </w:numPr>
        <w:spacing w:after="0" w:line="240" w:lineRule="auto"/>
        <w:ind w:left="567" w:hanging="425"/>
        <w:jc w:val="both"/>
        <w:rPr>
          <w:rFonts w:asciiTheme="minorHAnsi" w:eastAsia="Times New Roman" w:hAnsiTheme="minorHAnsi" w:cs="Arial"/>
          <w:szCs w:val="30"/>
          <w:lang w:eastAsia="pl-PL"/>
        </w:rPr>
      </w:pPr>
      <w:r>
        <w:rPr>
          <w:rFonts w:eastAsia="Times New Roman" w:cs="Arial"/>
          <w:szCs w:val="30"/>
          <w:lang w:eastAsia="pl-PL"/>
        </w:rPr>
        <w:t>Niewypełnienie obowiązków zawartych w niniejszym Regulaminie może spowodować skreślenie z listy uczestników projektu.</w:t>
      </w:r>
    </w:p>
    <w:p w:rsidR="003975CE" w:rsidRDefault="003975CE" w:rsidP="003975CE">
      <w:pPr>
        <w:pStyle w:val="Akapitzlist"/>
        <w:ind w:left="567"/>
        <w:rPr>
          <w:rFonts w:eastAsiaTheme="minorHAnsi" w:cstheme="minorBidi"/>
        </w:rPr>
      </w:pPr>
    </w:p>
    <w:p w:rsidR="003975CE" w:rsidRDefault="003975CE" w:rsidP="003975CE">
      <w:pPr>
        <w:pStyle w:val="Akapitzlist"/>
        <w:ind w:left="567"/>
        <w:rPr>
          <w:rFonts w:eastAsiaTheme="minorHAnsi" w:cstheme="minorBidi"/>
        </w:rPr>
      </w:pPr>
    </w:p>
    <w:p w:rsidR="003975CE" w:rsidRDefault="003975CE" w:rsidP="003975CE">
      <w:pPr>
        <w:pStyle w:val="Akapitzlist"/>
        <w:ind w:left="567"/>
        <w:jc w:val="center"/>
        <w:rPr>
          <w:b/>
        </w:rPr>
      </w:pPr>
      <w:r>
        <w:rPr>
          <w:b/>
        </w:rPr>
        <w:t>§6</w:t>
      </w:r>
    </w:p>
    <w:p w:rsidR="003975CE" w:rsidRDefault="003975CE" w:rsidP="003975CE">
      <w:pPr>
        <w:pStyle w:val="Akapitzlist"/>
        <w:ind w:left="567"/>
        <w:jc w:val="center"/>
        <w:rPr>
          <w:b/>
        </w:rPr>
      </w:pPr>
      <w:r>
        <w:rPr>
          <w:b/>
        </w:rPr>
        <w:t>Postanowienia końcowe</w:t>
      </w:r>
    </w:p>
    <w:p w:rsidR="003975CE" w:rsidRDefault="003975CE" w:rsidP="000170D0">
      <w:pPr>
        <w:pStyle w:val="Akapitzlist"/>
        <w:numPr>
          <w:ilvl w:val="0"/>
          <w:numId w:val="10"/>
        </w:numPr>
        <w:ind w:left="567" w:hanging="425"/>
      </w:pPr>
      <w:r>
        <w:t>Regulamin wchodzi w życie z dniem podpisania.</w:t>
      </w:r>
    </w:p>
    <w:p w:rsidR="003975CE" w:rsidRDefault="003975CE" w:rsidP="000170D0">
      <w:pPr>
        <w:pStyle w:val="Akapitzlist"/>
        <w:numPr>
          <w:ilvl w:val="0"/>
          <w:numId w:val="10"/>
        </w:numPr>
        <w:ind w:left="567" w:hanging="425"/>
      </w:pPr>
      <w:r>
        <w:lastRenderedPageBreak/>
        <w:t>Lider Projektu zastrzega sobie prawo do wprowadzenia zmian w Regulaminie.</w:t>
      </w:r>
    </w:p>
    <w:p w:rsidR="003975CE" w:rsidRPr="00F8747F" w:rsidRDefault="003975CE" w:rsidP="000170D0">
      <w:pPr>
        <w:pStyle w:val="Akapitzlist"/>
        <w:numPr>
          <w:ilvl w:val="0"/>
          <w:numId w:val="10"/>
        </w:numPr>
        <w:spacing w:after="0" w:line="240" w:lineRule="auto"/>
        <w:ind w:left="567" w:hanging="425"/>
        <w:rPr>
          <w:rFonts w:eastAsia="Times New Roman" w:cs="Arial"/>
          <w:szCs w:val="28"/>
          <w:lang w:eastAsia="pl-PL"/>
        </w:rPr>
      </w:pPr>
      <w:r>
        <w:rPr>
          <w:rFonts w:eastAsia="Times New Roman" w:cs="Arial"/>
          <w:szCs w:val="28"/>
          <w:lang w:eastAsia="pl-PL"/>
        </w:rPr>
        <w:t>W kwestiach nieunormowanych w niniejszym regulaminie ostateczną decyzję podejmuje Lider Projektu, od jego decyzji nie przysługuje odwołanie.</w:t>
      </w:r>
    </w:p>
    <w:p w:rsidR="003975CE" w:rsidRDefault="003975CE" w:rsidP="003975CE"/>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p>
    <w:p w:rsidR="003975CE" w:rsidRDefault="003975CE" w:rsidP="003975CE">
      <w:pPr>
        <w:tabs>
          <w:tab w:val="left" w:pos="1915"/>
        </w:tabs>
      </w:pPr>
      <w:bookmarkStart w:id="0" w:name="_GoBack"/>
      <w:bookmarkEnd w:id="0"/>
    </w:p>
    <w:sectPr w:rsidR="003975CE" w:rsidSect="009930BF">
      <w:headerReference w:type="default" r:id="rId9"/>
      <w:footerReference w:type="default" r:id="rId10"/>
      <w:headerReference w:type="first" r:id="rId11"/>
      <w:footerReference w:type="first" r:id="rId12"/>
      <w:pgSz w:w="11906" w:h="16838" w:code="9"/>
      <w:pgMar w:top="1418" w:right="1418" w:bottom="1418"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E0" w:rsidRDefault="00DA26E0" w:rsidP="004E22FB">
      <w:pPr>
        <w:spacing w:after="0" w:line="240" w:lineRule="auto"/>
      </w:pPr>
      <w:r>
        <w:separator/>
      </w:r>
    </w:p>
  </w:endnote>
  <w:endnote w:type="continuationSeparator" w:id="0">
    <w:p w:rsidR="00DA26E0" w:rsidRDefault="00DA26E0" w:rsidP="004E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B0" w:rsidRDefault="00B341B0" w:rsidP="00B341B0">
    <w:pPr>
      <w:jc w:val="center"/>
    </w:pPr>
    <w:r>
      <w:rPr>
        <w:noProof/>
        <w:color w:val="000000"/>
        <w:sz w:val="20"/>
        <w:szCs w:val="20"/>
        <w:lang w:eastAsia="pl-PL"/>
      </w:rPr>
      <mc:AlternateContent>
        <mc:Choice Requires="wps">
          <w:drawing>
            <wp:anchor distT="0" distB="0" distL="114300" distR="114300" simplePos="0" relativeHeight="251665920" behindDoc="0" locked="0" layoutInCell="1" allowOverlap="1" wp14:anchorId="0B246DA3" wp14:editId="0F8EC4A2">
              <wp:simplePos x="0" y="0"/>
              <wp:positionH relativeFrom="margin">
                <wp:align>center</wp:align>
              </wp:positionH>
              <wp:positionV relativeFrom="paragraph">
                <wp:posOffset>549718</wp:posOffset>
              </wp:positionV>
              <wp:extent cx="6971669" cy="0"/>
              <wp:effectExtent l="0" t="0" r="19681" b="19050"/>
              <wp:wrapNone/>
              <wp:docPr id="74" name="Łącznik prosty ze strzałką 1"/>
              <wp:cNvGraphicFramePr/>
              <a:graphic xmlns:a="http://schemas.openxmlformats.org/drawingml/2006/main">
                <a:graphicData uri="http://schemas.microsoft.com/office/word/2010/wordprocessingShape">
                  <wps:wsp>
                    <wps:cNvCnPr/>
                    <wps:spPr>
                      <a:xfrm>
                        <a:off x="0" y="0"/>
                        <a:ext cx="6971669" cy="0"/>
                      </a:xfrm>
                      <a:prstGeom prst="straightConnector1">
                        <a:avLst/>
                      </a:prstGeom>
                      <a:noFill/>
                      <a:ln w="3172" cap="flat">
                        <a:solidFill>
                          <a:srgbClr val="000000"/>
                        </a:solidFill>
                        <a:prstDash val="solid"/>
                        <a:round/>
                      </a:ln>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B4743B" id="_x0000_t32" coordsize="21600,21600" o:spt="32" o:oned="t" path="m,l21600,21600e" filled="f">
              <v:path arrowok="t" fillok="f" o:connecttype="none"/>
              <o:lock v:ext="edit" shapetype="t"/>
            </v:shapetype>
            <v:shape id="Łącznik prosty ze strzałką 1" o:spid="_x0000_s1026" type="#_x0000_t32" style="position:absolute;margin-left:0;margin-top:43.3pt;width:548.95pt;height:0;z-index:2516659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" strokeweight=".08811mm">
              <w10:wrap anchorx="margin"/>
            </v:shape>
          </w:pict>
        </mc:Fallback>
      </mc:AlternateContent>
    </w:r>
    <w:r>
      <w:rPr>
        <w:noProof/>
        <w:lang w:eastAsia="pl-PL"/>
      </w:rPr>
      <w:drawing>
        <wp:inline distT="0" distB="0" distL="0" distR="0" wp14:anchorId="731A3A17" wp14:editId="503369E2">
          <wp:extent cx="1542419" cy="481331"/>
          <wp:effectExtent l="0" t="0" r="631" b="0"/>
          <wp:docPr id="209" name="Obraz 2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42419" cy="481331"/>
                  </a:xfrm>
                  <a:prstGeom prst="rect">
                    <a:avLst/>
                  </a:prstGeom>
                  <a:noFill/>
                  <a:ln>
                    <a:noFill/>
                    <a:prstDash/>
                  </a:ln>
                </pic:spPr>
              </pic:pic>
            </a:graphicData>
          </a:graphic>
        </wp:inline>
      </w:drawing>
    </w:r>
  </w:p>
  <w:p w:rsidR="00B341B0" w:rsidRDefault="00B341B0" w:rsidP="00B341B0">
    <w:pPr>
      <w:jc w:val="center"/>
    </w:pPr>
    <w:r>
      <w:rPr>
        <w:color w:val="000000"/>
        <w:sz w:val="20"/>
        <w:szCs w:val="20"/>
      </w:rPr>
      <w:t xml:space="preserve">Projekt współfinansowany z Europejskiego Funduszu Społecznego </w:t>
    </w:r>
    <w:r>
      <w:rPr>
        <w:color w:val="000000"/>
        <w:sz w:val="20"/>
        <w:szCs w:val="20"/>
      </w:rPr>
      <w:br/>
      <w:t>w ramach Regionalnego Programu Operacyjnego Województwa Pomorskiego na lata 2014-2020</w:t>
    </w:r>
  </w:p>
  <w:p w:rsidR="00252183" w:rsidRPr="00B341B0" w:rsidRDefault="00252183">
    <w:pPr>
      <w:pStyle w:val="Stopka"/>
      <w:jc w:val="center"/>
      <w:rPr>
        <w:sz w:val="6"/>
        <w:szCs w:val="6"/>
      </w:rPr>
    </w:pPr>
  </w:p>
  <w:p w:rsidR="00252183" w:rsidRDefault="002521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AC" w:rsidRDefault="00E439AC" w:rsidP="00E439AC">
    <w:pPr>
      <w:jc w:val="center"/>
    </w:pPr>
    <w:r>
      <w:rPr>
        <w:noProof/>
        <w:color w:val="000000"/>
        <w:sz w:val="20"/>
        <w:szCs w:val="20"/>
        <w:lang w:eastAsia="pl-PL"/>
      </w:rPr>
      <mc:AlternateContent>
        <mc:Choice Requires="wps">
          <w:drawing>
            <wp:anchor distT="0" distB="0" distL="114300" distR="114300" simplePos="0" relativeHeight="251657728" behindDoc="0" locked="0" layoutInCell="1" allowOverlap="1" wp14:anchorId="74C26C19" wp14:editId="61B9E148">
              <wp:simplePos x="0" y="0"/>
              <wp:positionH relativeFrom="margin">
                <wp:align>center</wp:align>
              </wp:positionH>
              <wp:positionV relativeFrom="paragraph">
                <wp:posOffset>549718</wp:posOffset>
              </wp:positionV>
              <wp:extent cx="6971669" cy="0"/>
              <wp:effectExtent l="0" t="0" r="19681" b="19050"/>
              <wp:wrapNone/>
              <wp:docPr id="50" name="Łącznik prosty ze strzałką 1"/>
              <wp:cNvGraphicFramePr/>
              <a:graphic xmlns:a="http://schemas.openxmlformats.org/drawingml/2006/main">
                <a:graphicData uri="http://schemas.microsoft.com/office/word/2010/wordprocessingShape">
                  <wps:wsp>
                    <wps:cNvCnPr/>
                    <wps:spPr>
                      <a:xfrm>
                        <a:off x="0" y="0"/>
                        <a:ext cx="6971669" cy="0"/>
                      </a:xfrm>
                      <a:prstGeom prst="straightConnector1">
                        <a:avLst/>
                      </a:prstGeom>
                      <a:noFill/>
                      <a:ln w="3172" cap="flat">
                        <a:solidFill>
                          <a:srgbClr val="000000"/>
                        </a:solidFill>
                        <a:prstDash val="solid"/>
                        <a:round/>
                      </a:ln>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610650" id="_x0000_t32" coordsize="21600,21600" o:spt="32" o:oned="t" path="m,l21600,21600e" filled="f">
              <v:path arrowok="t" fillok="f" o:connecttype="none"/>
              <o:lock v:ext="edit" shapetype="t"/>
            </v:shapetype>
            <v:shape id="Łącznik prosty ze strzałką 1" o:spid="_x0000_s1026" type="#_x0000_t32" style="position:absolute;margin-left:0;margin-top:43.3pt;width:548.95pt;height:0;z-index:2516577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" strokeweight=".08811mm">
              <w10:wrap anchorx="margin"/>
            </v:shape>
          </w:pict>
        </mc:Fallback>
      </mc:AlternateContent>
    </w:r>
    <w:r>
      <w:rPr>
        <w:noProof/>
        <w:lang w:eastAsia="pl-PL"/>
      </w:rPr>
      <w:drawing>
        <wp:inline distT="0" distB="0" distL="0" distR="0" wp14:anchorId="33047E12" wp14:editId="4E653621">
          <wp:extent cx="1542419" cy="481331"/>
          <wp:effectExtent l="0" t="0" r="631" b="0"/>
          <wp:docPr id="211" name="Obraz 2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42419" cy="481331"/>
                  </a:xfrm>
                  <a:prstGeom prst="rect">
                    <a:avLst/>
                  </a:prstGeom>
                  <a:noFill/>
                  <a:ln>
                    <a:noFill/>
                    <a:prstDash/>
                  </a:ln>
                </pic:spPr>
              </pic:pic>
            </a:graphicData>
          </a:graphic>
        </wp:inline>
      </w:drawing>
    </w:r>
  </w:p>
  <w:p w:rsidR="00E439AC" w:rsidRDefault="00E439AC" w:rsidP="00E439AC">
    <w:pPr>
      <w:jc w:val="center"/>
    </w:pPr>
    <w:r>
      <w:rPr>
        <w:color w:val="000000"/>
        <w:sz w:val="20"/>
        <w:szCs w:val="20"/>
      </w:rPr>
      <w:t xml:space="preserve">Projekt współfinansowany z Europejskiego Funduszu Społecznego </w:t>
    </w:r>
    <w:r>
      <w:rPr>
        <w:color w:val="000000"/>
        <w:sz w:val="20"/>
        <w:szCs w:val="20"/>
      </w:rPr>
      <w:br/>
      <w:t>w ramach Regionalnego Programu Operacyjnego Województwa Pomorskiego na lata 2014-2020</w:t>
    </w:r>
  </w:p>
  <w:p w:rsidR="00E439AC" w:rsidRDefault="00E439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E0" w:rsidRDefault="00DA26E0" w:rsidP="004E22FB">
      <w:pPr>
        <w:spacing w:after="0" w:line="240" w:lineRule="auto"/>
      </w:pPr>
      <w:r>
        <w:separator/>
      </w:r>
    </w:p>
  </w:footnote>
  <w:footnote w:type="continuationSeparator" w:id="0">
    <w:p w:rsidR="00DA26E0" w:rsidRDefault="00DA26E0" w:rsidP="004E2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B0" w:rsidRDefault="00B341B0">
    <w:pPr>
      <w:pStyle w:val="Nagwek"/>
    </w:pPr>
    <w:r>
      <w:rPr>
        <w:b/>
        <w:noProof/>
        <w:szCs w:val="20"/>
        <w:lang w:val="pl-PL" w:eastAsia="pl-PL"/>
      </w:rPr>
      <w:drawing>
        <wp:inline distT="0" distB="0" distL="0" distR="0" wp14:anchorId="24B567B7" wp14:editId="5E58AE52">
          <wp:extent cx="5760720" cy="467995"/>
          <wp:effectExtent l="0" t="0" r="0" b="8255"/>
          <wp:docPr id="208" name="Obraz 213" descr="zestawienie efs poziom" title="Przykładowe zestawienie znaków o których mowa w tabel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467995"/>
                  </a:xfrm>
                  <a:prstGeom prst="rect">
                    <a:avLst/>
                  </a:prstGeom>
                  <a:noFill/>
                  <a:ln>
                    <a:noFill/>
                    <a:prstDash/>
                  </a:ln>
                </pic:spPr>
              </pic:pic>
            </a:graphicData>
          </a:graphic>
        </wp:inline>
      </w:drawing>
    </w:r>
  </w:p>
  <w:p w:rsidR="00B341B0" w:rsidRPr="00B341B0" w:rsidRDefault="00B341B0">
    <w:pPr>
      <w:pStyle w:val="Nagwek"/>
      <w:rPr>
        <w:lang w:val="pl-PL"/>
      </w:rPr>
    </w:pPr>
    <w:r>
      <w:rPr>
        <w:lang w:val="pl-PL"/>
      </w:rP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AC" w:rsidRDefault="00E439AC" w:rsidP="00D32B83">
    <w:pPr>
      <w:pStyle w:val="Nagwek"/>
      <w:jc w:val="center"/>
    </w:pPr>
    <w:r>
      <w:rPr>
        <w:b/>
        <w:noProof/>
        <w:szCs w:val="20"/>
        <w:lang w:val="pl-PL" w:eastAsia="pl-PL"/>
      </w:rPr>
      <w:drawing>
        <wp:inline distT="0" distB="0" distL="0" distR="0" wp14:anchorId="5F71E1BC" wp14:editId="2EEDD2F2">
          <wp:extent cx="5760720" cy="468153"/>
          <wp:effectExtent l="0" t="0" r="0" b="8255"/>
          <wp:docPr id="210" name="Obraz 213" descr="zestawienie efs poziom" title="Przykładowe zestawienie znaków o których mowa w tabel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468153"/>
                  </a:xfrm>
                  <a:prstGeom prst="rect">
                    <a:avLst/>
                  </a:prstGeom>
                  <a:noFill/>
                  <a:ln>
                    <a:noFill/>
                    <a:prstDash/>
                  </a:ln>
                </pic:spPr>
              </pic:pic>
            </a:graphicData>
          </a:graphic>
        </wp:inline>
      </w:drawing>
    </w:r>
  </w:p>
  <w:p w:rsidR="00E439AC" w:rsidRPr="00E439AC" w:rsidRDefault="00E439AC" w:rsidP="00D32B83">
    <w:pPr>
      <w:pStyle w:val="Nagwek"/>
      <w:jc w:val="center"/>
      <w:rPr>
        <w:lang w:val="pl-PL"/>
      </w:rPr>
    </w:pPr>
    <w:r>
      <w:rPr>
        <w:lang w:val="pl-PL"/>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DFF25C1"/>
    <w:multiLevelType w:val="hybridMultilevel"/>
    <w:tmpl w:val="2F66B996"/>
    <w:lvl w:ilvl="0" w:tplc="53C66BAE">
      <w:start w:val="1"/>
      <w:numFmt w:val="decimal"/>
      <w:lvlText w:val="%1."/>
      <w:lvlJc w:val="left"/>
      <w:pPr>
        <w:ind w:left="720" w:hanging="360"/>
      </w:pPr>
      <w:rPr>
        <w:rFonts w:asciiTheme="minorHAnsi" w:eastAsia="Times New Roman"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9ED47CC"/>
    <w:multiLevelType w:val="hybridMultilevel"/>
    <w:tmpl w:val="9D72888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FE35D36"/>
    <w:multiLevelType w:val="hybridMultilevel"/>
    <w:tmpl w:val="6F5ED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39348B3"/>
    <w:multiLevelType w:val="hybridMultilevel"/>
    <w:tmpl w:val="539E561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39166186">
      <w:start w:val="14"/>
      <w:numFmt w:val="decimal"/>
      <w:lvlText w:val="%3."/>
      <w:lvlJc w:val="left"/>
      <w:pPr>
        <w:ind w:left="2340" w:hanging="360"/>
      </w:pPr>
      <w:rPr>
        <w:b w:val="0"/>
        <w:color w:val="FF000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B3221A"/>
    <w:multiLevelType w:val="hybridMultilevel"/>
    <w:tmpl w:val="E30E3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AC3370"/>
    <w:multiLevelType w:val="hybridMultilevel"/>
    <w:tmpl w:val="C2607B3C"/>
    <w:lvl w:ilvl="0" w:tplc="6A5A7688">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489F3B00"/>
    <w:multiLevelType w:val="hybridMultilevel"/>
    <w:tmpl w:val="50C064C8"/>
    <w:lvl w:ilvl="0" w:tplc="04150001">
      <w:start w:val="1"/>
      <w:numFmt w:val="bullet"/>
      <w:lvlText w:val=""/>
      <w:lvlJc w:val="left"/>
      <w:pPr>
        <w:ind w:left="1222" w:hanging="360"/>
      </w:pPr>
      <w:rPr>
        <w:rFonts w:ascii="Symbol" w:hAnsi="Symbol" w:hint="default"/>
      </w:rPr>
    </w:lvl>
    <w:lvl w:ilvl="1" w:tplc="04150001">
      <w:start w:val="1"/>
      <w:numFmt w:val="bullet"/>
      <w:lvlText w:val=""/>
      <w:lvlJc w:val="left"/>
      <w:pPr>
        <w:ind w:left="1942" w:hanging="360"/>
      </w:pPr>
      <w:rPr>
        <w:rFonts w:ascii="Symbol" w:hAnsi="Symbol"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abstractNum w:abstractNumId="9">
    <w:nsid w:val="48E5350D"/>
    <w:multiLevelType w:val="hybridMultilevel"/>
    <w:tmpl w:val="C0BC8A72"/>
    <w:lvl w:ilvl="0" w:tplc="286C047A">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0">
    <w:nsid w:val="4F3B4C5B"/>
    <w:multiLevelType w:val="hybridMultilevel"/>
    <w:tmpl w:val="FFE6D946"/>
    <w:lvl w:ilvl="0" w:tplc="04150001">
      <w:start w:val="1"/>
      <w:numFmt w:val="bullet"/>
      <w:lvlText w:val=""/>
      <w:lvlJc w:val="left"/>
      <w:pPr>
        <w:ind w:left="1343" w:hanging="360"/>
      </w:pPr>
      <w:rPr>
        <w:rFonts w:ascii="Symbol" w:hAnsi="Symbol" w:hint="default"/>
      </w:rPr>
    </w:lvl>
    <w:lvl w:ilvl="1" w:tplc="04150003">
      <w:start w:val="1"/>
      <w:numFmt w:val="bullet"/>
      <w:lvlText w:val="o"/>
      <w:lvlJc w:val="left"/>
      <w:pPr>
        <w:ind w:left="2063" w:hanging="360"/>
      </w:pPr>
      <w:rPr>
        <w:rFonts w:ascii="Courier New" w:hAnsi="Courier New" w:cs="Courier New" w:hint="default"/>
      </w:rPr>
    </w:lvl>
    <w:lvl w:ilvl="2" w:tplc="04150005">
      <w:start w:val="1"/>
      <w:numFmt w:val="bullet"/>
      <w:lvlText w:val=""/>
      <w:lvlJc w:val="left"/>
      <w:pPr>
        <w:ind w:left="2783" w:hanging="360"/>
      </w:pPr>
      <w:rPr>
        <w:rFonts w:ascii="Wingdings" w:hAnsi="Wingdings" w:hint="default"/>
      </w:rPr>
    </w:lvl>
    <w:lvl w:ilvl="3" w:tplc="04150001">
      <w:start w:val="1"/>
      <w:numFmt w:val="bullet"/>
      <w:lvlText w:val=""/>
      <w:lvlJc w:val="left"/>
      <w:pPr>
        <w:ind w:left="3503" w:hanging="360"/>
      </w:pPr>
      <w:rPr>
        <w:rFonts w:ascii="Symbol" w:hAnsi="Symbol" w:hint="default"/>
      </w:rPr>
    </w:lvl>
    <w:lvl w:ilvl="4" w:tplc="04150003">
      <w:start w:val="1"/>
      <w:numFmt w:val="bullet"/>
      <w:lvlText w:val="o"/>
      <w:lvlJc w:val="left"/>
      <w:pPr>
        <w:ind w:left="4223" w:hanging="360"/>
      </w:pPr>
      <w:rPr>
        <w:rFonts w:ascii="Courier New" w:hAnsi="Courier New" w:cs="Courier New" w:hint="default"/>
      </w:rPr>
    </w:lvl>
    <w:lvl w:ilvl="5" w:tplc="04150005">
      <w:start w:val="1"/>
      <w:numFmt w:val="bullet"/>
      <w:lvlText w:val=""/>
      <w:lvlJc w:val="left"/>
      <w:pPr>
        <w:ind w:left="4943" w:hanging="360"/>
      </w:pPr>
      <w:rPr>
        <w:rFonts w:ascii="Wingdings" w:hAnsi="Wingdings" w:hint="default"/>
      </w:rPr>
    </w:lvl>
    <w:lvl w:ilvl="6" w:tplc="04150001">
      <w:start w:val="1"/>
      <w:numFmt w:val="bullet"/>
      <w:lvlText w:val=""/>
      <w:lvlJc w:val="left"/>
      <w:pPr>
        <w:ind w:left="5663" w:hanging="360"/>
      </w:pPr>
      <w:rPr>
        <w:rFonts w:ascii="Symbol" w:hAnsi="Symbol" w:hint="default"/>
      </w:rPr>
    </w:lvl>
    <w:lvl w:ilvl="7" w:tplc="04150003">
      <w:start w:val="1"/>
      <w:numFmt w:val="bullet"/>
      <w:lvlText w:val="o"/>
      <w:lvlJc w:val="left"/>
      <w:pPr>
        <w:ind w:left="6383" w:hanging="360"/>
      </w:pPr>
      <w:rPr>
        <w:rFonts w:ascii="Courier New" w:hAnsi="Courier New" w:cs="Courier New" w:hint="default"/>
      </w:rPr>
    </w:lvl>
    <w:lvl w:ilvl="8" w:tplc="04150005">
      <w:start w:val="1"/>
      <w:numFmt w:val="bullet"/>
      <w:lvlText w:val=""/>
      <w:lvlJc w:val="left"/>
      <w:pPr>
        <w:ind w:left="7103" w:hanging="360"/>
      </w:pPr>
      <w:rPr>
        <w:rFonts w:ascii="Wingdings" w:hAnsi="Wingdings" w:hint="default"/>
      </w:rPr>
    </w:lvl>
  </w:abstractNum>
  <w:abstractNum w:abstractNumId="11">
    <w:nsid w:val="51184381"/>
    <w:multiLevelType w:val="hybridMultilevel"/>
    <w:tmpl w:val="7F5C9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5002BEC"/>
    <w:multiLevelType w:val="hybridMultilevel"/>
    <w:tmpl w:val="80BC0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4">
    <w:nsid w:val="66337A4F"/>
    <w:multiLevelType w:val="hybridMultilevel"/>
    <w:tmpl w:val="7C8ED2A4"/>
    <w:lvl w:ilvl="0" w:tplc="05A87636">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nsid w:val="79353522"/>
    <w:multiLevelType w:val="hybridMultilevel"/>
    <w:tmpl w:val="F2EE2EBE"/>
    <w:lvl w:ilvl="0" w:tplc="04150017">
      <w:start w:val="1"/>
      <w:numFmt w:val="lowerLetter"/>
      <w:lvlText w:val="%1)"/>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6">
    <w:nsid w:val="7EC50F29"/>
    <w:multiLevelType w:val="hybridMultilevel"/>
    <w:tmpl w:val="8550E7F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0"/>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attachedTemplate r:id="rId1"/>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AC"/>
    <w:rsid w:val="00000D8A"/>
    <w:rsid w:val="0000637E"/>
    <w:rsid w:val="0001018A"/>
    <w:rsid w:val="00010FF8"/>
    <w:rsid w:val="000163ED"/>
    <w:rsid w:val="000170D0"/>
    <w:rsid w:val="0002208A"/>
    <w:rsid w:val="0003431F"/>
    <w:rsid w:val="00054AD2"/>
    <w:rsid w:val="00067312"/>
    <w:rsid w:val="000713A5"/>
    <w:rsid w:val="00082DA5"/>
    <w:rsid w:val="000853AF"/>
    <w:rsid w:val="000B3DD2"/>
    <w:rsid w:val="000C2673"/>
    <w:rsid w:val="000C7249"/>
    <w:rsid w:val="000D19F1"/>
    <w:rsid w:val="000D4F2A"/>
    <w:rsid w:val="001036DE"/>
    <w:rsid w:val="00106F14"/>
    <w:rsid w:val="00110E95"/>
    <w:rsid w:val="00120515"/>
    <w:rsid w:val="00127B52"/>
    <w:rsid w:val="00130105"/>
    <w:rsid w:val="001310FE"/>
    <w:rsid w:val="00157085"/>
    <w:rsid w:val="00176289"/>
    <w:rsid w:val="00176C7C"/>
    <w:rsid w:val="00190060"/>
    <w:rsid w:val="001A24C4"/>
    <w:rsid w:val="001A2614"/>
    <w:rsid w:val="001B02F9"/>
    <w:rsid w:val="001B102F"/>
    <w:rsid w:val="001C1686"/>
    <w:rsid w:val="001C5B64"/>
    <w:rsid w:val="001D159B"/>
    <w:rsid w:val="001E1A8D"/>
    <w:rsid w:val="00213B2E"/>
    <w:rsid w:val="00252183"/>
    <w:rsid w:val="00257F93"/>
    <w:rsid w:val="00266B10"/>
    <w:rsid w:val="002819DC"/>
    <w:rsid w:val="002A032E"/>
    <w:rsid w:val="002B1C6C"/>
    <w:rsid w:val="002E0AE7"/>
    <w:rsid w:val="002F54B8"/>
    <w:rsid w:val="002F666F"/>
    <w:rsid w:val="003018DF"/>
    <w:rsid w:val="00305964"/>
    <w:rsid w:val="00315D22"/>
    <w:rsid w:val="003173F4"/>
    <w:rsid w:val="003174AC"/>
    <w:rsid w:val="003320D8"/>
    <w:rsid w:val="00344FDF"/>
    <w:rsid w:val="00357B4F"/>
    <w:rsid w:val="00361F5A"/>
    <w:rsid w:val="00366A39"/>
    <w:rsid w:val="00372CAB"/>
    <w:rsid w:val="003907DE"/>
    <w:rsid w:val="00390FF3"/>
    <w:rsid w:val="003975CE"/>
    <w:rsid w:val="003A1407"/>
    <w:rsid w:val="003C236F"/>
    <w:rsid w:val="003D568C"/>
    <w:rsid w:val="004234B7"/>
    <w:rsid w:val="004272A1"/>
    <w:rsid w:val="00430A9C"/>
    <w:rsid w:val="004311FE"/>
    <w:rsid w:val="004347BA"/>
    <w:rsid w:val="00435EB0"/>
    <w:rsid w:val="00440815"/>
    <w:rsid w:val="00467385"/>
    <w:rsid w:val="004814C7"/>
    <w:rsid w:val="00485FDE"/>
    <w:rsid w:val="0048695B"/>
    <w:rsid w:val="004938BB"/>
    <w:rsid w:val="004A0CBE"/>
    <w:rsid w:val="004A1E8B"/>
    <w:rsid w:val="004C0FFF"/>
    <w:rsid w:val="004C78EC"/>
    <w:rsid w:val="004E22FB"/>
    <w:rsid w:val="004F3039"/>
    <w:rsid w:val="005025F9"/>
    <w:rsid w:val="00507BD0"/>
    <w:rsid w:val="00517D26"/>
    <w:rsid w:val="0053327B"/>
    <w:rsid w:val="00537AA7"/>
    <w:rsid w:val="005536C6"/>
    <w:rsid w:val="0056398F"/>
    <w:rsid w:val="00574CA3"/>
    <w:rsid w:val="00575373"/>
    <w:rsid w:val="0058771E"/>
    <w:rsid w:val="005B46A5"/>
    <w:rsid w:val="005C4C2C"/>
    <w:rsid w:val="005D108C"/>
    <w:rsid w:val="005D1665"/>
    <w:rsid w:val="005E0D8C"/>
    <w:rsid w:val="005E6887"/>
    <w:rsid w:val="00607B35"/>
    <w:rsid w:val="006152F1"/>
    <w:rsid w:val="00621A32"/>
    <w:rsid w:val="006401D0"/>
    <w:rsid w:val="00654EAC"/>
    <w:rsid w:val="00664B6D"/>
    <w:rsid w:val="006B3EA9"/>
    <w:rsid w:val="006C3B92"/>
    <w:rsid w:val="006D2756"/>
    <w:rsid w:val="006E2B57"/>
    <w:rsid w:val="006E66B0"/>
    <w:rsid w:val="00701D8D"/>
    <w:rsid w:val="00731ED6"/>
    <w:rsid w:val="00734950"/>
    <w:rsid w:val="00737299"/>
    <w:rsid w:val="00775908"/>
    <w:rsid w:val="00791C61"/>
    <w:rsid w:val="007A3D66"/>
    <w:rsid w:val="007B49E7"/>
    <w:rsid w:val="007C0B67"/>
    <w:rsid w:val="007C2708"/>
    <w:rsid w:val="007E0E48"/>
    <w:rsid w:val="0080437F"/>
    <w:rsid w:val="0080692A"/>
    <w:rsid w:val="00807526"/>
    <w:rsid w:val="00821CBF"/>
    <w:rsid w:val="00843E46"/>
    <w:rsid w:val="008445A9"/>
    <w:rsid w:val="00846CD2"/>
    <w:rsid w:val="00893F82"/>
    <w:rsid w:val="008C01E6"/>
    <w:rsid w:val="008C1993"/>
    <w:rsid w:val="008C6645"/>
    <w:rsid w:val="008D7698"/>
    <w:rsid w:val="008E1B13"/>
    <w:rsid w:val="00910523"/>
    <w:rsid w:val="00920C47"/>
    <w:rsid w:val="009225C2"/>
    <w:rsid w:val="009576FD"/>
    <w:rsid w:val="00960975"/>
    <w:rsid w:val="00962A78"/>
    <w:rsid w:val="009930BF"/>
    <w:rsid w:val="00997190"/>
    <w:rsid w:val="009A008D"/>
    <w:rsid w:val="009C1A65"/>
    <w:rsid w:val="009D547B"/>
    <w:rsid w:val="009E0FE9"/>
    <w:rsid w:val="00A017B9"/>
    <w:rsid w:val="00A4498A"/>
    <w:rsid w:val="00A468AE"/>
    <w:rsid w:val="00A70873"/>
    <w:rsid w:val="00A73F87"/>
    <w:rsid w:val="00A77132"/>
    <w:rsid w:val="00A84720"/>
    <w:rsid w:val="00A85700"/>
    <w:rsid w:val="00A85C3B"/>
    <w:rsid w:val="00AA15F6"/>
    <w:rsid w:val="00AB5A56"/>
    <w:rsid w:val="00AB6F00"/>
    <w:rsid w:val="00AC18B2"/>
    <w:rsid w:val="00AC19F4"/>
    <w:rsid w:val="00AE30F8"/>
    <w:rsid w:val="00AE5440"/>
    <w:rsid w:val="00B06160"/>
    <w:rsid w:val="00B1023C"/>
    <w:rsid w:val="00B16328"/>
    <w:rsid w:val="00B23C4C"/>
    <w:rsid w:val="00B249FB"/>
    <w:rsid w:val="00B341B0"/>
    <w:rsid w:val="00B40CF5"/>
    <w:rsid w:val="00B47FC0"/>
    <w:rsid w:val="00B5244F"/>
    <w:rsid w:val="00B730F1"/>
    <w:rsid w:val="00BA4E3F"/>
    <w:rsid w:val="00BA503E"/>
    <w:rsid w:val="00BA6E86"/>
    <w:rsid w:val="00BC3290"/>
    <w:rsid w:val="00C07E0A"/>
    <w:rsid w:val="00C32F15"/>
    <w:rsid w:val="00C36776"/>
    <w:rsid w:val="00C41A41"/>
    <w:rsid w:val="00C47CF7"/>
    <w:rsid w:val="00C51F72"/>
    <w:rsid w:val="00C55C03"/>
    <w:rsid w:val="00C87CCB"/>
    <w:rsid w:val="00C96B41"/>
    <w:rsid w:val="00CC01DD"/>
    <w:rsid w:val="00CC462A"/>
    <w:rsid w:val="00CF1A79"/>
    <w:rsid w:val="00D32B83"/>
    <w:rsid w:val="00D40713"/>
    <w:rsid w:val="00D4165E"/>
    <w:rsid w:val="00D47F86"/>
    <w:rsid w:val="00D54C62"/>
    <w:rsid w:val="00D66745"/>
    <w:rsid w:val="00D725C6"/>
    <w:rsid w:val="00D80205"/>
    <w:rsid w:val="00D83BA6"/>
    <w:rsid w:val="00DA187D"/>
    <w:rsid w:val="00DA26E0"/>
    <w:rsid w:val="00DA280C"/>
    <w:rsid w:val="00DA6425"/>
    <w:rsid w:val="00DC72A0"/>
    <w:rsid w:val="00DD1F18"/>
    <w:rsid w:val="00DD2F4D"/>
    <w:rsid w:val="00DF70B1"/>
    <w:rsid w:val="00DF7D6A"/>
    <w:rsid w:val="00E1633B"/>
    <w:rsid w:val="00E433BD"/>
    <w:rsid w:val="00E439AC"/>
    <w:rsid w:val="00E50085"/>
    <w:rsid w:val="00E64959"/>
    <w:rsid w:val="00E67C61"/>
    <w:rsid w:val="00E8431F"/>
    <w:rsid w:val="00E966CC"/>
    <w:rsid w:val="00ED465C"/>
    <w:rsid w:val="00EF6553"/>
    <w:rsid w:val="00F617A2"/>
    <w:rsid w:val="00F71FA7"/>
    <w:rsid w:val="00F82EFB"/>
    <w:rsid w:val="00F90D4B"/>
    <w:rsid w:val="00F932D8"/>
    <w:rsid w:val="00FB5AB3"/>
    <w:rsid w:val="00FC6412"/>
    <w:rsid w:val="00FC7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EB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73F87"/>
    <w:rPr>
      <w:rFonts w:eastAsia="Times New Roman"/>
      <w:sz w:val="22"/>
      <w:szCs w:val="22"/>
      <w:lang w:eastAsia="en-US"/>
    </w:rPr>
  </w:style>
  <w:style w:type="character" w:customStyle="1" w:styleId="BezodstpwZnak">
    <w:name w:val="Bez odstępów Znak"/>
    <w:link w:val="Bezodstpw"/>
    <w:uiPriority w:val="1"/>
    <w:rsid w:val="00A73F87"/>
    <w:rPr>
      <w:rFonts w:eastAsia="Times New Roman"/>
      <w:sz w:val="22"/>
      <w:szCs w:val="22"/>
      <w:lang w:val="pl-PL" w:eastAsia="en-US" w:bidi="ar-SA"/>
    </w:rPr>
  </w:style>
  <w:style w:type="paragraph" w:styleId="Tekstdymka">
    <w:name w:val="Balloon Text"/>
    <w:basedOn w:val="Normalny"/>
    <w:link w:val="TekstdymkaZnak"/>
    <w:uiPriority w:val="99"/>
    <w:semiHidden/>
    <w:unhideWhenUsed/>
    <w:rsid w:val="00A73F8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73F87"/>
    <w:rPr>
      <w:rFonts w:ascii="Tahoma" w:hAnsi="Tahoma" w:cs="Tahoma"/>
      <w:sz w:val="16"/>
      <w:szCs w:val="16"/>
    </w:rPr>
  </w:style>
  <w:style w:type="paragraph" w:styleId="Akapitzlist">
    <w:name w:val="List Paragraph"/>
    <w:basedOn w:val="Normalny"/>
    <w:link w:val="AkapitzlistZnak"/>
    <w:uiPriority w:val="34"/>
    <w:qFormat/>
    <w:rsid w:val="0058771E"/>
    <w:pPr>
      <w:ind w:left="720"/>
      <w:contextualSpacing/>
    </w:pPr>
  </w:style>
  <w:style w:type="paragraph" w:styleId="Tekstprzypisukocowego">
    <w:name w:val="endnote text"/>
    <w:basedOn w:val="Normalny"/>
    <w:link w:val="TekstprzypisukocowegoZnak"/>
    <w:uiPriority w:val="99"/>
    <w:semiHidden/>
    <w:unhideWhenUsed/>
    <w:rsid w:val="004E22FB"/>
    <w:rPr>
      <w:sz w:val="20"/>
      <w:szCs w:val="20"/>
      <w:lang w:val="x-none"/>
    </w:rPr>
  </w:style>
  <w:style w:type="character" w:customStyle="1" w:styleId="TekstprzypisukocowegoZnak">
    <w:name w:val="Tekst przypisu końcowego Znak"/>
    <w:link w:val="Tekstprzypisukocowego"/>
    <w:uiPriority w:val="99"/>
    <w:semiHidden/>
    <w:rsid w:val="004E22FB"/>
    <w:rPr>
      <w:lang w:eastAsia="en-US"/>
    </w:rPr>
  </w:style>
  <w:style w:type="character" w:styleId="Odwoanieprzypisukocowego">
    <w:name w:val="endnote reference"/>
    <w:uiPriority w:val="99"/>
    <w:semiHidden/>
    <w:unhideWhenUsed/>
    <w:rsid w:val="004E22FB"/>
    <w:rPr>
      <w:vertAlign w:val="superscript"/>
    </w:rPr>
  </w:style>
  <w:style w:type="paragraph" w:styleId="Nagwek">
    <w:name w:val="header"/>
    <w:basedOn w:val="Normalny"/>
    <w:link w:val="NagwekZnak"/>
    <w:uiPriority w:val="99"/>
    <w:unhideWhenUsed/>
    <w:rsid w:val="00B1023C"/>
    <w:pPr>
      <w:tabs>
        <w:tab w:val="center" w:pos="4536"/>
        <w:tab w:val="right" w:pos="9072"/>
      </w:tabs>
      <w:spacing w:after="0" w:line="240" w:lineRule="auto"/>
    </w:pPr>
    <w:rPr>
      <w:lang w:val="x-none"/>
    </w:rPr>
  </w:style>
  <w:style w:type="character" w:customStyle="1" w:styleId="NagwekZnak">
    <w:name w:val="Nagłówek Znak"/>
    <w:link w:val="Nagwek"/>
    <w:uiPriority w:val="99"/>
    <w:rsid w:val="00B1023C"/>
    <w:rPr>
      <w:sz w:val="22"/>
      <w:szCs w:val="22"/>
      <w:lang w:eastAsia="en-US"/>
    </w:rPr>
  </w:style>
  <w:style w:type="paragraph" w:styleId="Stopka">
    <w:name w:val="footer"/>
    <w:basedOn w:val="Normalny"/>
    <w:link w:val="StopkaZnak"/>
    <w:uiPriority w:val="99"/>
    <w:unhideWhenUsed/>
    <w:rsid w:val="00B1023C"/>
    <w:pPr>
      <w:tabs>
        <w:tab w:val="center" w:pos="4536"/>
        <w:tab w:val="right" w:pos="9072"/>
      </w:tabs>
      <w:spacing w:after="0" w:line="240" w:lineRule="auto"/>
    </w:pPr>
    <w:rPr>
      <w:lang w:val="x-none"/>
    </w:rPr>
  </w:style>
  <w:style w:type="character" w:customStyle="1" w:styleId="StopkaZnak">
    <w:name w:val="Stopka Znak"/>
    <w:link w:val="Stopka"/>
    <w:uiPriority w:val="99"/>
    <w:rsid w:val="00B1023C"/>
    <w:rPr>
      <w:sz w:val="22"/>
      <w:szCs w:val="22"/>
      <w:lang w:eastAsia="en-US"/>
    </w:rPr>
  </w:style>
  <w:style w:type="paragraph" w:styleId="Tekstprzypisudolnego">
    <w:name w:val="footnote text"/>
    <w:basedOn w:val="Normalny"/>
    <w:link w:val="TekstprzypisudolnegoZnak"/>
    <w:uiPriority w:val="99"/>
    <w:unhideWhenUsed/>
    <w:rsid w:val="00791C6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rsid w:val="00791C61"/>
    <w:rPr>
      <w:rFonts w:ascii="Times New Roman" w:eastAsia="Times New Roman" w:hAnsi="Times New Roman"/>
      <w:lang w:eastAsia="ar-SA"/>
    </w:rPr>
  </w:style>
  <w:style w:type="character" w:styleId="Odwoanieprzypisudolnego">
    <w:name w:val="footnote reference"/>
    <w:uiPriority w:val="99"/>
    <w:unhideWhenUsed/>
    <w:rsid w:val="00791C61"/>
    <w:rPr>
      <w:vertAlign w:val="superscript"/>
    </w:rPr>
  </w:style>
  <w:style w:type="character" w:customStyle="1" w:styleId="AkapitzlistZnak">
    <w:name w:val="Akapit z listą Znak"/>
    <w:link w:val="Akapitzlist"/>
    <w:uiPriority w:val="34"/>
    <w:locked/>
    <w:rsid w:val="003975CE"/>
    <w:rPr>
      <w:sz w:val="22"/>
      <w:szCs w:val="22"/>
      <w:lang w:eastAsia="en-US"/>
    </w:rPr>
  </w:style>
  <w:style w:type="paragraph" w:customStyle="1" w:styleId="CMSHeadL7">
    <w:name w:val="CMS Head L7"/>
    <w:basedOn w:val="Normalny"/>
    <w:rsid w:val="003975CE"/>
    <w:pPr>
      <w:numPr>
        <w:ilvl w:val="6"/>
        <w:numId w:val="15"/>
      </w:numPr>
      <w:spacing w:after="240" w:line="240" w:lineRule="auto"/>
      <w:outlineLvl w:val="6"/>
    </w:pPr>
    <w:rPr>
      <w:rFonts w:ascii="Times New Roman" w:eastAsia="Times New Roman" w:hAnsi="Times New Roman"/>
      <w:szCs w:val="24"/>
      <w:lang w:val="en-GB"/>
    </w:rPr>
  </w:style>
  <w:style w:type="paragraph" w:customStyle="1" w:styleId="Standard">
    <w:name w:val="Standard"/>
    <w:rsid w:val="003975CE"/>
    <w:pPr>
      <w:suppressAutoHyphens/>
      <w:autoSpaceDN w:val="0"/>
    </w:pPr>
    <w:rPr>
      <w:rFonts w:ascii="Times New Roman" w:eastAsia="Times New Roman" w:hAnsi="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EB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A73F87"/>
    <w:rPr>
      <w:rFonts w:eastAsia="Times New Roman"/>
      <w:sz w:val="22"/>
      <w:szCs w:val="22"/>
      <w:lang w:eastAsia="en-US"/>
    </w:rPr>
  </w:style>
  <w:style w:type="character" w:customStyle="1" w:styleId="BezodstpwZnak">
    <w:name w:val="Bez odstępów Znak"/>
    <w:link w:val="Bezodstpw"/>
    <w:uiPriority w:val="1"/>
    <w:rsid w:val="00A73F87"/>
    <w:rPr>
      <w:rFonts w:eastAsia="Times New Roman"/>
      <w:sz w:val="22"/>
      <w:szCs w:val="22"/>
      <w:lang w:val="pl-PL" w:eastAsia="en-US" w:bidi="ar-SA"/>
    </w:rPr>
  </w:style>
  <w:style w:type="paragraph" w:styleId="Tekstdymka">
    <w:name w:val="Balloon Text"/>
    <w:basedOn w:val="Normalny"/>
    <w:link w:val="TekstdymkaZnak"/>
    <w:uiPriority w:val="99"/>
    <w:semiHidden/>
    <w:unhideWhenUsed/>
    <w:rsid w:val="00A73F8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73F87"/>
    <w:rPr>
      <w:rFonts w:ascii="Tahoma" w:hAnsi="Tahoma" w:cs="Tahoma"/>
      <w:sz w:val="16"/>
      <w:szCs w:val="16"/>
    </w:rPr>
  </w:style>
  <w:style w:type="paragraph" w:styleId="Akapitzlist">
    <w:name w:val="List Paragraph"/>
    <w:basedOn w:val="Normalny"/>
    <w:link w:val="AkapitzlistZnak"/>
    <w:uiPriority w:val="34"/>
    <w:qFormat/>
    <w:rsid w:val="0058771E"/>
    <w:pPr>
      <w:ind w:left="720"/>
      <w:contextualSpacing/>
    </w:pPr>
  </w:style>
  <w:style w:type="paragraph" w:styleId="Tekstprzypisukocowego">
    <w:name w:val="endnote text"/>
    <w:basedOn w:val="Normalny"/>
    <w:link w:val="TekstprzypisukocowegoZnak"/>
    <w:uiPriority w:val="99"/>
    <w:semiHidden/>
    <w:unhideWhenUsed/>
    <w:rsid w:val="004E22FB"/>
    <w:rPr>
      <w:sz w:val="20"/>
      <w:szCs w:val="20"/>
      <w:lang w:val="x-none"/>
    </w:rPr>
  </w:style>
  <w:style w:type="character" w:customStyle="1" w:styleId="TekstprzypisukocowegoZnak">
    <w:name w:val="Tekst przypisu końcowego Znak"/>
    <w:link w:val="Tekstprzypisukocowego"/>
    <w:uiPriority w:val="99"/>
    <w:semiHidden/>
    <w:rsid w:val="004E22FB"/>
    <w:rPr>
      <w:lang w:eastAsia="en-US"/>
    </w:rPr>
  </w:style>
  <w:style w:type="character" w:styleId="Odwoanieprzypisukocowego">
    <w:name w:val="endnote reference"/>
    <w:uiPriority w:val="99"/>
    <w:semiHidden/>
    <w:unhideWhenUsed/>
    <w:rsid w:val="004E22FB"/>
    <w:rPr>
      <w:vertAlign w:val="superscript"/>
    </w:rPr>
  </w:style>
  <w:style w:type="paragraph" w:styleId="Nagwek">
    <w:name w:val="header"/>
    <w:basedOn w:val="Normalny"/>
    <w:link w:val="NagwekZnak"/>
    <w:uiPriority w:val="99"/>
    <w:unhideWhenUsed/>
    <w:rsid w:val="00B1023C"/>
    <w:pPr>
      <w:tabs>
        <w:tab w:val="center" w:pos="4536"/>
        <w:tab w:val="right" w:pos="9072"/>
      </w:tabs>
      <w:spacing w:after="0" w:line="240" w:lineRule="auto"/>
    </w:pPr>
    <w:rPr>
      <w:lang w:val="x-none"/>
    </w:rPr>
  </w:style>
  <w:style w:type="character" w:customStyle="1" w:styleId="NagwekZnak">
    <w:name w:val="Nagłówek Znak"/>
    <w:link w:val="Nagwek"/>
    <w:uiPriority w:val="99"/>
    <w:rsid w:val="00B1023C"/>
    <w:rPr>
      <w:sz w:val="22"/>
      <w:szCs w:val="22"/>
      <w:lang w:eastAsia="en-US"/>
    </w:rPr>
  </w:style>
  <w:style w:type="paragraph" w:styleId="Stopka">
    <w:name w:val="footer"/>
    <w:basedOn w:val="Normalny"/>
    <w:link w:val="StopkaZnak"/>
    <w:uiPriority w:val="99"/>
    <w:unhideWhenUsed/>
    <w:rsid w:val="00B1023C"/>
    <w:pPr>
      <w:tabs>
        <w:tab w:val="center" w:pos="4536"/>
        <w:tab w:val="right" w:pos="9072"/>
      </w:tabs>
      <w:spacing w:after="0" w:line="240" w:lineRule="auto"/>
    </w:pPr>
    <w:rPr>
      <w:lang w:val="x-none"/>
    </w:rPr>
  </w:style>
  <w:style w:type="character" w:customStyle="1" w:styleId="StopkaZnak">
    <w:name w:val="Stopka Znak"/>
    <w:link w:val="Stopka"/>
    <w:uiPriority w:val="99"/>
    <w:rsid w:val="00B1023C"/>
    <w:rPr>
      <w:sz w:val="22"/>
      <w:szCs w:val="22"/>
      <w:lang w:eastAsia="en-US"/>
    </w:rPr>
  </w:style>
  <w:style w:type="paragraph" w:styleId="Tekstprzypisudolnego">
    <w:name w:val="footnote text"/>
    <w:basedOn w:val="Normalny"/>
    <w:link w:val="TekstprzypisudolnegoZnak"/>
    <w:uiPriority w:val="99"/>
    <w:unhideWhenUsed/>
    <w:rsid w:val="00791C6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rsid w:val="00791C61"/>
    <w:rPr>
      <w:rFonts w:ascii="Times New Roman" w:eastAsia="Times New Roman" w:hAnsi="Times New Roman"/>
      <w:lang w:eastAsia="ar-SA"/>
    </w:rPr>
  </w:style>
  <w:style w:type="character" w:styleId="Odwoanieprzypisudolnego">
    <w:name w:val="footnote reference"/>
    <w:uiPriority w:val="99"/>
    <w:unhideWhenUsed/>
    <w:rsid w:val="00791C61"/>
    <w:rPr>
      <w:vertAlign w:val="superscript"/>
    </w:rPr>
  </w:style>
  <w:style w:type="character" w:customStyle="1" w:styleId="AkapitzlistZnak">
    <w:name w:val="Akapit z listą Znak"/>
    <w:link w:val="Akapitzlist"/>
    <w:uiPriority w:val="34"/>
    <w:locked/>
    <w:rsid w:val="003975CE"/>
    <w:rPr>
      <w:sz w:val="22"/>
      <w:szCs w:val="22"/>
      <w:lang w:eastAsia="en-US"/>
    </w:rPr>
  </w:style>
  <w:style w:type="paragraph" w:customStyle="1" w:styleId="CMSHeadL7">
    <w:name w:val="CMS Head L7"/>
    <w:basedOn w:val="Normalny"/>
    <w:rsid w:val="003975CE"/>
    <w:pPr>
      <w:numPr>
        <w:ilvl w:val="6"/>
        <w:numId w:val="15"/>
      </w:numPr>
      <w:spacing w:after="240" w:line="240" w:lineRule="auto"/>
      <w:outlineLvl w:val="6"/>
    </w:pPr>
    <w:rPr>
      <w:rFonts w:ascii="Times New Roman" w:eastAsia="Times New Roman" w:hAnsi="Times New Roman"/>
      <w:szCs w:val="24"/>
      <w:lang w:val="en-GB"/>
    </w:rPr>
  </w:style>
  <w:style w:type="paragraph" w:customStyle="1" w:styleId="Standard">
    <w:name w:val="Standard"/>
    <w:rsid w:val="003975CE"/>
    <w:pPr>
      <w:suppressAutoHyphens/>
      <w:autoSpaceDN w:val="0"/>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brane%20pliki\Schemat%20organizacyjny%20U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1BDA3-68C3-47D9-90FB-CC5D9DFC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Schemat organizacyjny US</Template>
  <TotalTime>0</TotalTime>
  <Pages>5</Pages>
  <Words>1508</Words>
  <Characters>9050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Schemat organizacyjny</vt:lpstr>
    </vt:vector>
  </TitlesOfParts>
  <Company>Starostwo Powiatowe w Kartuzach</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Schemat organizacyjny</dc:title>
  <dc:subject>System wspierania rozwoju szkół w powiecie kartuskim</dc:subject>
  <dc:creator>Ania&amp;Krzyś</dc:creator>
  <cp:lastModifiedBy>kuleszaa</cp:lastModifiedBy>
  <cp:revision>2</cp:revision>
  <cp:lastPrinted>2017-02-27T07:30:00Z</cp:lastPrinted>
  <dcterms:created xsi:type="dcterms:W3CDTF">2017-03-22T14:07:00Z</dcterms:created>
  <dcterms:modified xsi:type="dcterms:W3CDTF">2017-03-22T14:07:00Z</dcterms:modified>
</cp:coreProperties>
</file>